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240" w:lineRule="auto"/>
        <w:jc w:val="both"/>
        <w:rPr>
          <w:rFonts w:ascii="黑体" w:eastAsia="黑体"/>
          <w:bCs/>
          <w:szCs w:val="21"/>
        </w:rPr>
      </w:pPr>
      <w:r>
        <w:rPr>
          <w:rFonts w:hint="eastAsia" w:ascii="黑体" w:eastAsia="黑体"/>
          <w:bCs/>
          <w:szCs w:val="21"/>
        </w:rPr>
        <w:t>备案编号：</w:t>
      </w:r>
      <w:r>
        <w:rPr>
          <w:rFonts w:ascii="黑体" w:eastAsia="黑体"/>
          <w:szCs w:val="21"/>
        </w:rPr>
        <w:t>[                              ]</w:t>
      </w:r>
    </w:p>
    <w:p>
      <w:pPr>
        <w:pStyle w:val="7"/>
        <w:spacing w:line="240" w:lineRule="auto"/>
        <w:jc w:val="both"/>
        <w:rPr>
          <w:rFonts w:ascii="黑体" w:eastAsia="黑体"/>
          <w:bCs/>
          <w:szCs w:val="21"/>
        </w:rPr>
      </w:pPr>
      <w:r>
        <w:rPr>
          <w:rFonts w:hint="eastAsia" w:ascii="黑体" w:eastAsia="黑体"/>
          <w:bCs/>
          <w:szCs w:val="21"/>
        </w:rPr>
        <w:t>备案单位：珠海市建设工程招标投标管理办公室</w:t>
      </w:r>
    </w:p>
    <w:p>
      <w:pPr>
        <w:pStyle w:val="7"/>
        <w:spacing w:line="240" w:lineRule="auto"/>
        <w:jc w:val="both"/>
        <w:rPr>
          <w:rFonts w:ascii="黑体" w:eastAsia="黑体"/>
          <w:szCs w:val="21"/>
        </w:rPr>
      </w:pPr>
      <w:r>
        <w:rPr>
          <w:rFonts w:hint="eastAsia" w:ascii="黑体" w:eastAsia="黑体"/>
          <w:bCs/>
          <w:szCs w:val="21"/>
        </w:rPr>
        <w:t>备案日期：</w:t>
      </w:r>
      <w:r>
        <w:rPr>
          <w:rFonts w:ascii="黑体" w:eastAsia="黑体"/>
          <w:szCs w:val="21"/>
        </w:rPr>
        <w:t>[       ]</w:t>
      </w:r>
      <w:r>
        <w:rPr>
          <w:rFonts w:hint="eastAsia" w:ascii="黑体" w:eastAsia="黑体"/>
          <w:szCs w:val="21"/>
        </w:rPr>
        <w:t>年</w:t>
      </w:r>
      <w:r>
        <w:rPr>
          <w:rFonts w:ascii="黑体" w:eastAsia="黑体"/>
          <w:szCs w:val="21"/>
        </w:rPr>
        <w:t>[   ]</w:t>
      </w:r>
      <w:r>
        <w:rPr>
          <w:rFonts w:hint="eastAsia" w:ascii="黑体" w:eastAsia="黑体"/>
          <w:szCs w:val="21"/>
        </w:rPr>
        <w:t>月</w:t>
      </w:r>
      <w:r>
        <w:rPr>
          <w:rFonts w:ascii="黑体" w:eastAsia="黑体"/>
          <w:szCs w:val="21"/>
        </w:rPr>
        <w:t>[   ]</w:t>
      </w:r>
      <w:r>
        <w:rPr>
          <w:rFonts w:hint="eastAsia" w:ascii="黑体" w:eastAsia="黑体"/>
          <w:szCs w:val="21"/>
        </w:rPr>
        <w:t>日</w:t>
      </w:r>
    </w:p>
    <w:p>
      <w:pPr>
        <w:pStyle w:val="7"/>
        <w:spacing w:line="240" w:lineRule="auto"/>
        <w:jc w:val="both"/>
        <w:rPr>
          <w:rFonts w:ascii="黑体" w:eastAsia="黑体"/>
          <w:szCs w:val="21"/>
        </w:rPr>
      </w:pPr>
    </w:p>
    <w:p>
      <w:pPr>
        <w:pStyle w:val="7"/>
        <w:spacing w:line="240" w:lineRule="auto"/>
        <w:jc w:val="both"/>
        <w:rPr>
          <w:rFonts w:ascii="黑体" w:eastAsia="黑体"/>
          <w:szCs w:val="21"/>
        </w:rPr>
      </w:pPr>
    </w:p>
    <w:p>
      <w:pPr>
        <w:pStyle w:val="7"/>
        <w:spacing w:line="240" w:lineRule="auto"/>
        <w:jc w:val="both"/>
        <w:rPr>
          <w:rFonts w:ascii="黑体" w:eastAsia="黑体"/>
          <w:szCs w:val="21"/>
        </w:rPr>
      </w:pPr>
    </w:p>
    <w:p>
      <w:pPr>
        <w:pStyle w:val="7"/>
        <w:spacing w:line="240" w:lineRule="auto"/>
        <w:jc w:val="both"/>
        <w:rPr>
          <w:rFonts w:ascii="黑体" w:eastAsia="黑体"/>
          <w:szCs w:val="21"/>
        </w:rPr>
      </w:pPr>
    </w:p>
    <w:p>
      <w:pPr>
        <w:pStyle w:val="7"/>
        <w:spacing w:line="240" w:lineRule="auto"/>
        <w:jc w:val="both"/>
        <w:rPr>
          <w:rFonts w:ascii="黑体" w:eastAsia="黑体"/>
          <w:bCs/>
          <w:szCs w:val="21"/>
        </w:rPr>
      </w:pPr>
    </w:p>
    <w:p>
      <w:pPr>
        <w:pStyle w:val="7"/>
        <w:spacing w:line="240" w:lineRule="auto"/>
        <w:jc w:val="both"/>
        <w:rPr>
          <w:rFonts w:ascii="黑体" w:eastAsia="黑体"/>
          <w:bCs/>
          <w:szCs w:val="21"/>
        </w:rPr>
      </w:pPr>
    </w:p>
    <w:p>
      <w:pPr>
        <w:pStyle w:val="7"/>
        <w:spacing w:line="240" w:lineRule="auto"/>
        <w:jc w:val="both"/>
        <w:rPr>
          <w:rFonts w:ascii="黑体" w:eastAsia="黑体"/>
          <w:bCs/>
          <w:szCs w:val="21"/>
        </w:rPr>
      </w:pPr>
    </w:p>
    <w:p>
      <w:pPr>
        <w:pStyle w:val="7"/>
        <w:spacing w:line="240" w:lineRule="auto"/>
        <w:jc w:val="both"/>
        <w:rPr>
          <w:rFonts w:ascii="黑体" w:eastAsia="黑体"/>
          <w:bCs/>
          <w:szCs w:val="21"/>
        </w:rPr>
      </w:pPr>
    </w:p>
    <w:p>
      <w:pPr>
        <w:pStyle w:val="7"/>
        <w:spacing w:line="480" w:lineRule="auto"/>
        <w:jc w:val="center"/>
        <w:rPr>
          <w:rFonts w:eastAsia="黑体"/>
          <w:b/>
          <w:sz w:val="44"/>
          <w:szCs w:val="44"/>
        </w:rPr>
      </w:pPr>
      <w:r>
        <w:rPr>
          <w:rFonts w:hint="eastAsia" w:eastAsia="黑体"/>
          <w:b/>
          <w:sz w:val="44"/>
          <w:szCs w:val="44"/>
          <w:lang w:eastAsia="zh-CN"/>
        </w:rPr>
        <w:t>横琴新区大横琴山隧道工程（一期）勘察设计施工一体化（第二次）</w:t>
      </w:r>
    </w:p>
    <w:p>
      <w:pPr>
        <w:pStyle w:val="7"/>
        <w:spacing w:line="480" w:lineRule="auto"/>
        <w:jc w:val="center"/>
        <w:rPr>
          <w:rFonts w:ascii="黑体" w:eastAsia="黑体"/>
          <w:sz w:val="44"/>
          <w:szCs w:val="44"/>
        </w:rPr>
      </w:pPr>
      <w:r>
        <w:rPr>
          <w:rFonts w:hint="eastAsia" w:ascii="黑体" w:eastAsia="黑体"/>
          <w:sz w:val="44"/>
          <w:szCs w:val="44"/>
        </w:rPr>
        <w:t>招标文件</w:t>
      </w:r>
    </w:p>
    <w:p>
      <w:pPr>
        <w:pStyle w:val="7"/>
        <w:spacing w:line="480" w:lineRule="auto"/>
        <w:rPr>
          <w:rStyle w:val="18"/>
          <w:rFonts w:ascii="黑体" w:hAnsi="黑体" w:eastAsia="黑体"/>
          <w:b w:val="0"/>
          <w:sz w:val="28"/>
          <w:szCs w:val="28"/>
        </w:rPr>
      </w:pPr>
    </w:p>
    <w:p>
      <w:pPr>
        <w:pStyle w:val="7"/>
        <w:spacing w:line="480" w:lineRule="auto"/>
        <w:rPr>
          <w:sz w:val="28"/>
        </w:rPr>
      </w:pPr>
      <w:r>
        <w:rPr>
          <w:rStyle w:val="18"/>
          <w:rFonts w:hint="eastAsia" w:ascii="黑体" w:hAnsi="黑体" w:eastAsia="黑体"/>
          <w:b w:val="0"/>
          <w:sz w:val="28"/>
        </w:rPr>
        <w:t>招标人（法人公章）：</w:t>
      </w:r>
      <w:r>
        <w:rPr>
          <w:rStyle w:val="18"/>
          <w:rFonts w:hint="eastAsia" w:ascii="黑体" w:hAnsi="黑体" w:eastAsia="黑体"/>
          <w:b w:val="0"/>
          <w:sz w:val="28"/>
          <w:u w:val="single"/>
        </w:rPr>
        <w:t>珠海大横琴股份有限公司</w:t>
      </w:r>
    </w:p>
    <w:p>
      <w:pPr>
        <w:pStyle w:val="7"/>
        <w:spacing w:line="480" w:lineRule="auto"/>
        <w:rPr>
          <w:rStyle w:val="18"/>
          <w:rFonts w:ascii="黑体" w:hAnsi="黑体" w:eastAsia="黑体"/>
          <w:b w:val="0"/>
          <w:sz w:val="28"/>
        </w:rPr>
      </w:pPr>
      <w:r>
        <w:rPr>
          <w:rStyle w:val="18"/>
          <w:rFonts w:hint="eastAsia" w:ascii="黑体" w:hAnsi="黑体" w:eastAsia="黑体"/>
          <w:b w:val="0"/>
          <w:sz w:val="28"/>
        </w:rPr>
        <w:t>法定代表人</w:t>
      </w:r>
      <w:r>
        <w:rPr>
          <w:rStyle w:val="18"/>
          <w:rFonts w:ascii="黑体" w:hAnsi="黑体" w:eastAsia="黑体"/>
          <w:b w:val="0"/>
          <w:sz w:val="28"/>
        </w:rPr>
        <w:t>(</w:t>
      </w:r>
      <w:r>
        <w:rPr>
          <w:rStyle w:val="18"/>
          <w:rFonts w:hint="eastAsia" w:ascii="黑体" w:hAnsi="黑体" w:eastAsia="黑体"/>
          <w:b w:val="0"/>
          <w:sz w:val="28"/>
        </w:rPr>
        <w:t>签名或签章</w:t>
      </w:r>
      <w:r>
        <w:rPr>
          <w:rStyle w:val="18"/>
          <w:rFonts w:ascii="黑体" w:hAnsi="黑体" w:eastAsia="黑体"/>
          <w:b w:val="0"/>
          <w:sz w:val="28"/>
        </w:rPr>
        <w:t>)</w:t>
      </w:r>
      <w:r>
        <w:rPr>
          <w:rStyle w:val="18"/>
          <w:rFonts w:hint="eastAsia" w:ascii="黑体" w:hAnsi="黑体" w:eastAsia="黑体"/>
          <w:b w:val="0"/>
          <w:sz w:val="28"/>
        </w:rPr>
        <w:t>：</w:t>
      </w:r>
    </w:p>
    <w:p>
      <w:pPr>
        <w:pStyle w:val="7"/>
        <w:spacing w:line="480" w:lineRule="auto"/>
        <w:rPr>
          <w:rStyle w:val="18"/>
          <w:rFonts w:ascii="黑体" w:hAnsi="黑体" w:eastAsia="黑体"/>
          <w:b w:val="0"/>
          <w:sz w:val="28"/>
          <w:u w:val="single"/>
        </w:rPr>
      </w:pPr>
      <w:r>
        <w:rPr>
          <w:rStyle w:val="18"/>
          <w:rFonts w:hint="eastAsia" w:ascii="黑体" w:hAnsi="黑体" w:eastAsia="黑体"/>
          <w:b w:val="0"/>
          <w:sz w:val="28"/>
        </w:rPr>
        <w:t>被授权委托人</w:t>
      </w:r>
      <w:r>
        <w:rPr>
          <w:rStyle w:val="18"/>
          <w:rFonts w:ascii="黑体" w:hAnsi="黑体" w:eastAsia="黑体"/>
          <w:b w:val="0"/>
          <w:sz w:val="28"/>
        </w:rPr>
        <w:t>(</w:t>
      </w:r>
      <w:r>
        <w:rPr>
          <w:rStyle w:val="18"/>
          <w:rFonts w:hint="eastAsia" w:ascii="黑体" w:hAnsi="黑体" w:eastAsia="黑体"/>
          <w:b w:val="0"/>
          <w:sz w:val="28"/>
        </w:rPr>
        <w:t>签名或签章</w:t>
      </w:r>
      <w:r>
        <w:rPr>
          <w:rStyle w:val="18"/>
          <w:rFonts w:ascii="黑体" w:hAnsi="黑体" w:eastAsia="黑体"/>
          <w:b w:val="0"/>
          <w:sz w:val="28"/>
        </w:rPr>
        <w:t>)</w:t>
      </w:r>
      <w:r>
        <w:rPr>
          <w:rStyle w:val="18"/>
          <w:rFonts w:hint="eastAsia" w:ascii="黑体" w:hAnsi="黑体" w:eastAsia="黑体"/>
          <w:b w:val="0"/>
          <w:sz w:val="28"/>
        </w:rPr>
        <w:t>：</w:t>
      </w:r>
    </w:p>
    <w:p>
      <w:pPr>
        <w:pStyle w:val="7"/>
        <w:spacing w:line="480" w:lineRule="auto"/>
        <w:rPr>
          <w:rStyle w:val="18"/>
          <w:rFonts w:ascii="黑体" w:hAnsi="黑体" w:eastAsia="黑体"/>
          <w:b w:val="0"/>
          <w:sz w:val="28"/>
        </w:rPr>
      </w:pPr>
    </w:p>
    <w:p>
      <w:pPr>
        <w:pStyle w:val="7"/>
        <w:spacing w:line="480" w:lineRule="auto"/>
        <w:rPr>
          <w:rStyle w:val="18"/>
          <w:rFonts w:ascii="黑体" w:hAnsi="黑体" w:eastAsia="黑体"/>
          <w:b w:val="0"/>
          <w:bCs w:val="0"/>
          <w:sz w:val="28"/>
          <w:u w:val="single"/>
        </w:rPr>
      </w:pPr>
      <w:r>
        <w:rPr>
          <w:rStyle w:val="18"/>
          <w:rFonts w:hint="eastAsia" w:ascii="黑体" w:hAnsi="黑体" w:eastAsia="黑体"/>
          <w:b w:val="0"/>
          <w:bCs w:val="0"/>
          <w:sz w:val="28"/>
        </w:rPr>
        <w:t>招标代理机构（法人公章）：</w:t>
      </w:r>
      <w:r>
        <w:rPr>
          <w:rStyle w:val="18"/>
          <w:rFonts w:hint="eastAsia" w:ascii="黑体" w:hAnsi="黑体" w:eastAsia="黑体"/>
          <w:b w:val="0"/>
          <w:bCs w:val="0"/>
          <w:sz w:val="28"/>
          <w:u w:val="single"/>
        </w:rPr>
        <w:t>广东明正项目管理有限公司</w:t>
      </w:r>
    </w:p>
    <w:p>
      <w:pPr>
        <w:pStyle w:val="7"/>
        <w:spacing w:line="480" w:lineRule="auto"/>
        <w:rPr>
          <w:rStyle w:val="18"/>
          <w:rFonts w:ascii="黑体" w:hAnsi="黑体" w:eastAsia="黑体"/>
          <w:sz w:val="28"/>
        </w:rPr>
      </w:pPr>
      <w:r>
        <w:rPr>
          <w:rStyle w:val="18"/>
          <w:rFonts w:hint="eastAsia" w:ascii="黑体" w:hAnsi="黑体" w:eastAsia="黑体"/>
          <w:b w:val="0"/>
          <w:bCs w:val="0"/>
          <w:sz w:val="28"/>
        </w:rPr>
        <w:t>法定代表人（签名或签章）：</w:t>
      </w:r>
    </w:p>
    <w:p>
      <w:pPr>
        <w:pStyle w:val="7"/>
        <w:spacing w:line="480" w:lineRule="auto"/>
        <w:rPr>
          <w:rStyle w:val="18"/>
          <w:rFonts w:ascii="黑体" w:hAnsi="黑体" w:eastAsia="黑体"/>
          <w:sz w:val="28"/>
        </w:rPr>
      </w:pPr>
      <w:r>
        <w:rPr>
          <w:rStyle w:val="18"/>
          <w:rFonts w:hint="eastAsia" w:ascii="黑体" w:hAnsi="黑体" w:eastAsia="黑体"/>
          <w:b w:val="0"/>
          <w:bCs w:val="0"/>
          <w:sz w:val="28"/>
        </w:rPr>
        <w:t>被授权委托人（签名或签章）：</w:t>
      </w:r>
    </w:p>
    <w:p>
      <w:pPr>
        <w:pStyle w:val="7"/>
        <w:spacing w:line="480" w:lineRule="auto"/>
        <w:rPr>
          <w:rStyle w:val="18"/>
          <w:rFonts w:ascii="黑体" w:hAnsi="黑体" w:eastAsia="黑体"/>
          <w:b w:val="0"/>
          <w:sz w:val="28"/>
          <w:szCs w:val="28"/>
        </w:rPr>
      </w:pPr>
    </w:p>
    <w:p>
      <w:pPr>
        <w:pStyle w:val="7"/>
        <w:spacing w:line="480" w:lineRule="auto"/>
        <w:jc w:val="center"/>
        <w:rPr>
          <w:rFonts w:ascii="黑体" w:eastAsia="黑体"/>
          <w:sz w:val="32"/>
          <w:szCs w:val="32"/>
        </w:rPr>
      </w:pPr>
      <w:r>
        <w:rPr>
          <w:rFonts w:ascii="黑体" w:eastAsia="黑体"/>
          <w:sz w:val="32"/>
          <w:szCs w:val="32"/>
          <w:u w:val="single"/>
        </w:rPr>
        <w:t xml:space="preserve"> 2018</w:t>
      </w:r>
      <w:r>
        <w:rPr>
          <w:rFonts w:hint="eastAsia" w:ascii="黑体" w:eastAsia="黑体"/>
          <w:sz w:val="32"/>
          <w:szCs w:val="32"/>
        </w:rPr>
        <w:t>年</w:t>
      </w:r>
      <w:r>
        <w:rPr>
          <w:rFonts w:ascii="黑体" w:eastAsia="黑体"/>
          <w:sz w:val="32"/>
          <w:szCs w:val="32"/>
          <w:u w:val="single"/>
        </w:rPr>
        <w:t>3</w:t>
      </w:r>
      <w:r>
        <w:rPr>
          <w:rFonts w:hint="eastAsia" w:ascii="黑体" w:eastAsia="黑体"/>
          <w:sz w:val="32"/>
          <w:szCs w:val="32"/>
        </w:rPr>
        <w:t>月</w:t>
      </w:r>
    </w:p>
    <w:p>
      <w:pPr>
        <w:pStyle w:val="7"/>
        <w:spacing w:line="240" w:lineRule="auto"/>
        <w:jc w:val="center"/>
        <w:rPr>
          <w:rFonts w:ascii="黑体" w:eastAsia="黑体"/>
          <w:sz w:val="32"/>
          <w:szCs w:val="32"/>
        </w:rPr>
      </w:pPr>
      <w:r>
        <w:rPr>
          <w:rFonts w:hint="eastAsia" w:ascii="黑体" w:eastAsia="黑体"/>
          <w:sz w:val="32"/>
          <w:szCs w:val="32"/>
        </w:rPr>
        <w:t>招标文件目录</w:t>
      </w:r>
    </w:p>
    <w:p>
      <w:pPr>
        <w:pStyle w:val="7"/>
        <w:spacing w:line="240" w:lineRule="auto"/>
        <w:jc w:val="both"/>
        <w:rPr>
          <w:rFonts w:ascii="黑体" w:eastAsia="黑体"/>
          <w:bCs/>
          <w:szCs w:val="21"/>
        </w:rPr>
      </w:pPr>
      <w:r>
        <w:rPr>
          <w:rFonts w:hint="eastAsia" w:ascii="黑体" w:eastAsia="黑体"/>
          <w:bCs/>
          <w:szCs w:val="21"/>
        </w:rPr>
        <w:t>一、专用条款</w:t>
      </w:r>
    </w:p>
    <w:p>
      <w:pPr>
        <w:pStyle w:val="7"/>
        <w:spacing w:line="240" w:lineRule="auto"/>
        <w:jc w:val="both"/>
        <w:rPr>
          <w:rFonts w:ascii="仿宋_GB2312" w:hAnsi="仿宋" w:eastAsia="仿宋_GB2312"/>
          <w:bCs/>
          <w:szCs w:val="21"/>
        </w:rPr>
      </w:pPr>
      <w:r>
        <w:rPr>
          <w:rFonts w:ascii="仿宋_GB2312" w:hAnsi="仿宋" w:eastAsia="仿宋_GB2312"/>
          <w:bCs/>
          <w:szCs w:val="21"/>
        </w:rPr>
        <w:t>1.</w:t>
      </w:r>
      <w:r>
        <w:rPr>
          <w:rFonts w:hint="eastAsia" w:ascii="仿宋_GB2312" w:hAnsi="仿宋" w:eastAsia="仿宋_GB2312"/>
          <w:bCs/>
          <w:szCs w:val="21"/>
        </w:rPr>
        <w:t>项目概况及招标内容</w:t>
      </w:r>
    </w:p>
    <w:p>
      <w:pPr>
        <w:pStyle w:val="7"/>
        <w:spacing w:line="240" w:lineRule="auto"/>
        <w:jc w:val="both"/>
        <w:rPr>
          <w:rFonts w:ascii="仿宋_GB2312" w:hAnsi="仿宋" w:eastAsia="仿宋_GB2312"/>
          <w:bCs/>
          <w:szCs w:val="21"/>
        </w:rPr>
      </w:pPr>
      <w:r>
        <w:rPr>
          <w:rFonts w:ascii="仿宋_GB2312" w:hAnsi="仿宋" w:eastAsia="仿宋_GB2312"/>
          <w:bCs/>
          <w:szCs w:val="21"/>
        </w:rPr>
        <w:t>2.</w:t>
      </w:r>
      <w:r>
        <w:rPr>
          <w:rFonts w:hint="eastAsia" w:ascii="仿宋_GB2312" w:hAnsi="仿宋" w:eastAsia="仿宋_GB2312"/>
          <w:bCs/>
          <w:szCs w:val="21"/>
        </w:rPr>
        <w:t>招标方式和招标组织形式</w:t>
      </w:r>
    </w:p>
    <w:p>
      <w:pPr>
        <w:pStyle w:val="7"/>
        <w:spacing w:line="240" w:lineRule="auto"/>
        <w:jc w:val="both"/>
        <w:rPr>
          <w:rFonts w:ascii="仿宋_GB2312" w:hAnsi="仿宋" w:eastAsia="仿宋_GB2312"/>
          <w:bCs/>
          <w:szCs w:val="21"/>
        </w:rPr>
      </w:pPr>
      <w:r>
        <w:rPr>
          <w:rFonts w:ascii="仿宋_GB2312" w:hAnsi="仿宋" w:eastAsia="仿宋_GB2312"/>
          <w:bCs/>
          <w:szCs w:val="21"/>
        </w:rPr>
        <w:t>3.</w:t>
      </w:r>
      <w:r>
        <w:rPr>
          <w:rFonts w:hint="eastAsia" w:ascii="仿宋_GB2312" w:hAnsi="仿宋" w:eastAsia="仿宋_GB2312"/>
          <w:bCs/>
          <w:szCs w:val="21"/>
        </w:rPr>
        <w:t>最高投标限价和工程量清单</w:t>
      </w:r>
    </w:p>
    <w:p>
      <w:pPr>
        <w:pStyle w:val="7"/>
        <w:spacing w:line="240" w:lineRule="auto"/>
        <w:jc w:val="both"/>
        <w:rPr>
          <w:rFonts w:ascii="仿宋_GB2312" w:hAnsi="仿宋" w:eastAsia="仿宋_GB2312"/>
          <w:bCs/>
          <w:szCs w:val="21"/>
        </w:rPr>
      </w:pPr>
      <w:r>
        <w:rPr>
          <w:rFonts w:ascii="仿宋_GB2312" w:hAnsi="仿宋" w:eastAsia="仿宋_GB2312"/>
          <w:bCs/>
          <w:szCs w:val="21"/>
        </w:rPr>
        <w:t>4.</w:t>
      </w:r>
      <w:r>
        <w:rPr>
          <w:rFonts w:hint="eastAsia" w:ascii="仿宋_GB2312" w:hAnsi="仿宋" w:eastAsia="仿宋_GB2312"/>
          <w:bCs/>
          <w:szCs w:val="21"/>
        </w:rPr>
        <w:t>投标保证金</w:t>
      </w:r>
    </w:p>
    <w:p>
      <w:pPr>
        <w:pStyle w:val="7"/>
        <w:spacing w:line="240" w:lineRule="auto"/>
        <w:jc w:val="both"/>
        <w:rPr>
          <w:rFonts w:ascii="仿宋_GB2312" w:hAnsi="仿宋" w:eastAsia="仿宋_GB2312"/>
          <w:bCs/>
          <w:szCs w:val="21"/>
        </w:rPr>
      </w:pPr>
      <w:r>
        <w:rPr>
          <w:rFonts w:ascii="仿宋_GB2312" w:hAnsi="仿宋" w:eastAsia="仿宋_GB2312"/>
          <w:bCs/>
          <w:szCs w:val="21"/>
        </w:rPr>
        <w:t>5.</w:t>
      </w:r>
      <w:r>
        <w:rPr>
          <w:rFonts w:hint="eastAsia" w:ascii="仿宋_GB2312" w:hAnsi="仿宋" w:eastAsia="仿宋_GB2312"/>
          <w:bCs/>
          <w:szCs w:val="21"/>
        </w:rPr>
        <w:t>投标资格</w:t>
      </w:r>
    </w:p>
    <w:p>
      <w:pPr>
        <w:pStyle w:val="7"/>
        <w:spacing w:line="240" w:lineRule="auto"/>
        <w:jc w:val="both"/>
        <w:rPr>
          <w:rFonts w:ascii="仿宋_GB2312" w:hAnsi="仿宋" w:eastAsia="仿宋_GB2312"/>
          <w:bCs/>
          <w:szCs w:val="21"/>
        </w:rPr>
      </w:pPr>
      <w:r>
        <w:rPr>
          <w:rFonts w:ascii="仿宋_GB2312" w:hAnsi="仿宋" w:eastAsia="仿宋_GB2312"/>
          <w:bCs/>
          <w:szCs w:val="21"/>
        </w:rPr>
        <w:t>6.</w:t>
      </w:r>
      <w:r>
        <w:rPr>
          <w:rFonts w:hint="eastAsia" w:ascii="仿宋_GB2312" w:hAnsi="仿宋" w:eastAsia="仿宋_GB2312"/>
          <w:bCs/>
          <w:szCs w:val="21"/>
        </w:rPr>
        <w:t>投标人过多时的处理方式</w:t>
      </w:r>
    </w:p>
    <w:p>
      <w:pPr>
        <w:pStyle w:val="7"/>
        <w:spacing w:line="240" w:lineRule="auto"/>
        <w:jc w:val="both"/>
        <w:rPr>
          <w:rFonts w:ascii="仿宋_GB2312" w:hAnsi="仿宋" w:eastAsia="仿宋_GB2312"/>
          <w:bCs/>
          <w:szCs w:val="21"/>
        </w:rPr>
      </w:pPr>
      <w:r>
        <w:rPr>
          <w:rFonts w:ascii="仿宋_GB2312" w:hAnsi="仿宋" w:eastAsia="仿宋_GB2312"/>
          <w:bCs/>
          <w:szCs w:val="21"/>
        </w:rPr>
        <w:t>7.</w:t>
      </w:r>
      <w:r>
        <w:rPr>
          <w:rFonts w:hint="eastAsia" w:ascii="仿宋_GB2312" w:hAnsi="仿宋" w:eastAsia="仿宋_GB2312"/>
          <w:bCs/>
          <w:szCs w:val="21"/>
        </w:rPr>
        <w:t>评标</w:t>
      </w:r>
    </w:p>
    <w:p>
      <w:pPr>
        <w:pStyle w:val="7"/>
        <w:spacing w:line="240" w:lineRule="auto"/>
        <w:jc w:val="both"/>
        <w:rPr>
          <w:rFonts w:ascii="仿宋_GB2312" w:hAnsi="仿宋" w:eastAsia="仿宋_GB2312"/>
          <w:bCs/>
          <w:szCs w:val="21"/>
        </w:rPr>
      </w:pPr>
      <w:r>
        <w:rPr>
          <w:rFonts w:ascii="仿宋_GB2312" w:hAnsi="仿宋" w:eastAsia="仿宋_GB2312"/>
          <w:bCs/>
          <w:szCs w:val="21"/>
        </w:rPr>
        <w:t>8.</w:t>
      </w:r>
      <w:r>
        <w:rPr>
          <w:rFonts w:hint="eastAsia" w:ascii="仿宋_GB2312" w:hAnsi="仿宋" w:eastAsia="仿宋_GB2312"/>
          <w:bCs/>
          <w:szCs w:val="21"/>
        </w:rPr>
        <w:t>定标</w:t>
      </w:r>
    </w:p>
    <w:p>
      <w:pPr>
        <w:pStyle w:val="7"/>
        <w:spacing w:line="240" w:lineRule="auto"/>
        <w:jc w:val="both"/>
        <w:rPr>
          <w:rFonts w:ascii="仿宋_GB2312" w:hAnsi="仿宋" w:eastAsia="仿宋_GB2312"/>
          <w:bCs/>
          <w:szCs w:val="21"/>
        </w:rPr>
      </w:pPr>
      <w:r>
        <w:rPr>
          <w:rFonts w:ascii="仿宋_GB2312" w:hAnsi="仿宋" w:eastAsia="仿宋_GB2312"/>
          <w:bCs/>
          <w:szCs w:val="21"/>
        </w:rPr>
        <w:t>9.</w:t>
      </w:r>
      <w:r>
        <w:rPr>
          <w:rFonts w:hint="eastAsia" w:ascii="仿宋_GB2312" w:hAnsi="仿宋" w:eastAsia="仿宋_GB2312"/>
          <w:bCs/>
          <w:szCs w:val="21"/>
        </w:rPr>
        <w:t>招标公告及投标邀请</w:t>
      </w:r>
    </w:p>
    <w:p>
      <w:pPr>
        <w:pStyle w:val="7"/>
        <w:spacing w:line="240" w:lineRule="auto"/>
        <w:jc w:val="both"/>
        <w:rPr>
          <w:rFonts w:ascii="仿宋_GB2312" w:hAnsi="仿宋" w:eastAsia="仿宋_GB2312"/>
          <w:bCs/>
          <w:szCs w:val="21"/>
        </w:rPr>
      </w:pPr>
      <w:r>
        <w:rPr>
          <w:rFonts w:ascii="仿宋_GB2312" w:hAnsi="仿宋" w:eastAsia="仿宋_GB2312"/>
          <w:bCs/>
          <w:szCs w:val="21"/>
        </w:rPr>
        <w:t>10.</w:t>
      </w:r>
      <w:r>
        <w:rPr>
          <w:rFonts w:hint="eastAsia" w:ascii="仿宋_GB2312" w:hAnsi="仿宋" w:eastAsia="仿宋_GB2312"/>
          <w:bCs/>
          <w:szCs w:val="21"/>
        </w:rPr>
        <w:t>招标议程安排</w:t>
      </w:r>
    </w:p>
    <w:p>
      <w:pPr>
        <w:pStyle w:val="7"/>
        <w:spacing w:line="240" w:lineRule="auto"/>
        <w:jc w:val="both"/>
        <w:rPr>
          <w:rFonts w:ascii="仿宋_GB2312" w:hAnsi="仿宋" w:eastAsia="仿宋_GB2312"/>
          <w:bCs/>
          <w:szCs w:val="21"/>
        </w:rPr>
      </w:pPr>
      <w:r>
        <w:rPr>
          <w:rFonts w:ascii="仿宋_GB2312" w:hAnsi="仿宋" w:eastAsia="仿宋_GB2312"/>
          <w:bCs/>
          <w:szCs w:val="21"/>
        </w:rPr>
        <w:t>11.</w:t>
      </w:r>
      <w:r>
        <w:rPr>
          <w:rFonts w:hint="eastAsia" w:ascii="仿宋_GB2312" w:hAnsi="仿宋" w:eastAsia="仿宋_GB2312"/>
          <w:bCs/>
          <w:szCs w:val="21"/>
        </w:rPr>
        <w:t>投标有效期限</w:t>
      </w:r>
    </w:p>
    <w:p>
      <w:pPr>
        <w:pStyle w:val="7"/>
        <w:spacing w:line="240" w:lineRule="auto"/>
        <w:jc w:val="both"/>
        <w:rPr>
          <w:rFonts w:ascii="仿宋_GB2312" w:hAnsi="仿宋" w:eastAsia="仿宋_GB2312"/>
          <w:bCs/>
          <w:szCs w:val="21"/>
        </w:rPr>
      </w:pPr>
      <w:r>
        <w:rPr>
          <w:rFonts w:ascii="仿宋_GB2312" w:hAnsi="仿宋" w:eastAsia="仿宋_GB2312"/>
          <w:bCs/>
          <w:szCs w:val="21"/>
        </w:rPr>
        <w:t>12.</w:t>
      </w:r>
      <w:r>
        <w:rPr>
          <w:rFonts w:hint="eastAsia" w:ascii="仿宋_GB2312" w:hAnsi="仿宋" w:eastAsia="仿宋_GB2312"/>
          <w:bCs/>
          <w:szCs w:val="21"/>
        </w:rPr>
        <w:t>投标费用</w:t>
      </w:r>
    </w:p>
    <w:p>
      <w:pPr>
        <w:pStyle w:val="7"/>
        <w:spacing w:line="240" w:lineRule="auto"/>
        <w:jc w:val="both"/>
        <w:rPr>
          <w:rFonts w:ascii="仿宋_GB2312" w:hAnsi="仿宋" w:eastAsia="仿宋_GB2312"/>
          <w:bCs/>
          <w:szCs w:val="21"/>
        </w:rPr>
      </w:pPr>
      <w:r>
        <w:rPr>
          <w:rFonts w:ascii="仿宋_GB2312" w:hAnsi="仿宋" w:eastAsia="仿宋_GB2312"/>
          <w:bCs/>
          <w:szCs w:val="21"/>
        </w:rPr>
        <w:t>13.</w:t>
      </w:r>
      <w:r>
        <w:rPr>
          <w:rFonts w:hint="eastAsia" w:ascii="仿宋_GB2312" w:hAnsi="仿宋" w:eastAsia="仿宋_GB2312"/>
          <w:bCs/>
          <w:szCs w:val="21"/>
        </w:rPr>
        <w:t>投标文件</w:t>
      </w:r>
    </w:p>
    <w:p>
      <w:pPr>
        <w:pStyle w:val="7"/>
        <w:spacing w:line="240" w:lineRule="auto"/>
        <w:jc w:val="both"/>
        <w:rPr>
          <w:rFonts w:ascii="仿宋_GB2312" w:hAnsi="仿宋" w:eastAsia="仿宋_GB2312"/>
          <w:bCs/>
          <w:szCs w:val="21"/>
        </w:rPr>
      </w:pPr>
      <w:r>
        <w:rPr>
          <w:rFonts w:ascii="仿宋_GB2312" w:hAnsi="仿宋" w:eastAsia="仿宋_GB2312"/>
          <w:bCs/>
          <w:szCs w:val="21"/>
        </w:rPr>
        <w:t>14.</w:t>
      </w:r>
      <w:r>
        <w:rPr>
          <w:rFonts w:hint="eastAsia" w:ascii="仿宋_GB2312" w:hAnsi="仿宋" w:eastAsia="仿宋_GB2312"/>
          <w:bCs/>
          <w:szCs w:val="21"/>
        </w:rPr>
        <w:t>投标人参加开标评标会议人员</w:t>
      </w:r>
    </w:p>
    <w:p>
      <w:pPr>
        <w:pStyle w:val="7"/>
        <w:spacing w:line="240" w:lineRule="auto"/>
        <w:jc w:val="both"/>
        <w:rPr>
          <w:rFonts w:ascii="仿宋_GB2312" w:hAnsi="仿宋" w:eastAsia="仿宋_GB2312"/>
          <w:bCs/>
          <w:szCs w:val="21"/>
        </w:rPr>
      </w:pPr>
      <w:r>
        <w:rPr>
          <w:rFonts w:ascii="仿宋_GB2312" w:hAnsi="仿宋" w:eastAsia="仿宋_GB2312"/>
          <w:bCs/>
          <w:szCs w:val="21"/>
        </w:rPr>
        <w:t>15.</w:t>
      </w:r>
      <w:r>
        <w:rPr>
          <w:rFonts w:hint="eastAsia" w:ascii="仿宋_GB2312" w:hAnsi="仿宋" w:eastAsia="仿宋_GB2312"/>
          <w:bCs/>
          <w:szCs w:val="21"/>
        </w:rPr>
        <w:t>各类人员组成</w:t>
      </w:r>
    </w:p>
    <w:p>
      <w:pPr>
        <w:pStyle w:val="7"/>
        <w:spacing w:line="240" w:lineRule="auto"/>
        <w:jc w:val="both"/>
        <w:rPr>
          <w:rFonts w:ascii="仿宋_GB2312" w:hAnsi="仿宋" w:eastAsia="仿宋_GB2312"/>
          <w:bCs/>
          <w:szCs w:val="21"/>
        </w:rPr>
      </w:pPr>
      <w:r>
        <w:rPr>
          <w:rFonts w:ascii="仿宋_GB2312" w:hAnsi="仿宋" w:eastAsia="仿宋_GB2312"/>
          <w:bCs/>
          <w:szCs w:val="21"/>
        </w:rPr>
        <w:t>16.</w:t>
      </w:r>
      <w:r>
        <w:rPr>
          <w:rFonts w:hint="eastAsia" w:ascii="仿宋_GB2312" w:hAnsi="仿宋" w:eastAsia="仿宋_GB2312"/>
          <w:bCs/>
          <w:szCs w:val="21"/>
        </w:rPr>
        <w:t>投标报价</w:t>
      </w:r>
    </w:p>
    <w:p>
      <w:pPr>
        <w:pStyle w:val="7"/>
        <w:spacing w:line="240" w:lineRule="auto"/>
        <w:jc w:val="both"/>
        <w:rPr>
          <w:rFonts w:ascii="仿宋_GB2312" w:hAnsi="仿宋" w:eastAsia="仿宋_GB2312"/>
          <w:bCs/>
          <w:szCs w:val="21"/>
        </w:rPr>
      </w:pPr>
      <w:r>
        <w:rPr>
          <w:rFonts w:ascii="仿宋_GB2312" w:hAnsi="仿宋" w:eastAsia="仿宋_GB2312"/>
          <w:bCs/>
          <w:szCs w:val="21"/>
        </w:rPr>
        <w:t>17.</w:t>
      </w:r>
      <w:r>
        <w:rPr>
          <w:rFonts w:hint="eastAsia" w:ascii="仿宋_GB2312" w:hAnsi="仿宋" w:eastAsia="仿宋_GB2312"/>
          <w:bCs/>
          <w:szCs w:val="21"/>
        </w:rPr>
        <w:t>承包合同</w:t>
      </w:r>
    </w:p>
    <w:p>
      <w:pPr>
        <w:pStyle w:val="7"/>
        <w:spacing w:line="240" w:lineRule="auto"/>
        <w:jc w:val="both"/>
        <w:rPr>
          <w:rFonts w:ascii="仿宋_GB2312" w:hAnsi="仿宋" w:eastAsia="仿宋_GB2312"/>
          <w:bCs/>
          <w:szCs w:val="21"/>
        </w:rPr>
      </w:pPr>
      <w:r>
        <w:rPr>
          <w:rFonts w:ascii="仿宋_GB2312" w:hAnsi="仿宋" w:eastAsia="仿宋_GB2312"/>
          <w:bCs/>
          <w:szCs w:val="21"/>
        </w:rPr>
        <w:t>18.</w:t>
      </w:r>
      <w:r>
        <w:rPr>
          <w:rFonts w:hint="eastAsia" w:ascii="仿宋_GB2312" w:hAnsi="仿宋" w:eastAsia="仿宋_GB2312"/>
          <w:bCs/>
          <w:szCs w:val="21"/>
        </w:rPr>
        <w:t>签订合同</w:t>
      </w:r>
    </w:p>
    <w:p>
      <w:pPr>
        <w:pStyle w:val="7"/>
        <w:spacing w:line="240" w:lineRule="auto"/>
        <w:jc w:val="both"/>
        <w:rPr>
          <w:rFonts w:ascii="仿宋_GB2312" w:hAnsi="仿宋" w:eastAsia="仿宋_GB2312"/>
          <w:bCs/>
          <w:szCs w:val="21"/>
        </w:rPr>
      </w:pPr>
      <w:r>
        <w:rPr>
          <w:rFonts w:ascii="仿宋_GB2312" w:hAnsi="仿宋" w:eastAsia="仿宋_GB2312"/>
          <w:bCs/>
          <w:szCs w:val="21"/>
        </w:rPr>
        <w:t>19.</w:t>
      </w:r>
      <w:r>
        <w:rPr>
          <w:rFonts w:hint="eastAsia" w:ascii="仿宋_GB2312" w:hAnsi="仿宋" w:eastAsia="仿宋_GB2312"/>
          <w:bCs/>
          <w:szCs w:val="21"/>
        </w:rPr>
        <w:t>投标人数量不足处理方式</w:t>
      </w:r>
    </w:p>
    <w:p>
      <w:pPr>
        <w:pStyle w:val="7"/>
        <w:spacing w:line="240" w:lineRule="auto"/>
        <w:jc w:val="both"/>
        <w:rPr>
          <w:rFonts w:ascii="仿宋_GB2312" w:hAnsi="仿宋" w:eastAsia="仿宋_GB2312"/>
          <w:bCs/>
          <w:szCs w:val="21"/>
        </w:rPr>
      </w:pPr>
      <w:r>
        <w:rPr>
          <w:rFonts w:ascii="仿宋_GB2312" w:hAnsi="仿宋" w:eastAsia="仿宋_GB2312"/>
          <w:bCs/>
          <w:szCs w:val="21"/>
        </w:rPr>
        <w:t>20.</w:t>
      </w:r>
      <w:r>
        <w:rPr>
          <w:rFonts w:hint="eastAsia" w:ascii="仿宋_GB2312" w:hAnsi="仿宋" w:eastAsia="仿宋_GB2312"/>
          <w:bCs/>
          <w:szCs w:val="21"/>
        </w:rPr>
        <w:t>废除中标</w:t>
      </w:r>
    </w:p>
    <w:p>
      <w:pPr>
        <w:pStyle w:val="7"/>
        <w:spacing w:line="240" w:lineRule="auto"/>
        <w:jc w:val="both"/>
        <w:rPr>
          <w:rFonts w:ascii="仿宋_GB2312" w:hAnsi="仿宋" w:eastAsia="仿宋_GB2312"/>
          <w:bCs/>
          <w:szCs w:val="21"/>
        </w:rPr>
      </w:pPr>
      <w:r>
        <w:rPr>
          <w:rFonts w:ascii="仿宋_GB2312" w:hAnsi="仿宋" w:eastAsia="仿宋_GB2312"/>
          <w:bCs/>
          <w:szCs w:val="21"/>
        </w:rPr>
        <w:t>21.</w:t>
      </w:r>
      <w:r>
        <w:rPr>
          <w:rFonts w:hint="eastAsia" w:ascii="仿宋_GB2312" w:hAnsi="仿宋" w:eastAsia="仿宋_GB2312"/>
          <w:bCs/>
          <w:szCs w:val="21"/>
        </w:rPr>
        <w:t>附件列表</w:t>
      </w:r>
    </w:p>
    <w:p>
      <w:pPr>
        <w:pStyle w:val="7"/>
        <w:spacing w:line="240" w:lineRule="auto"/>
        <w:jc w:val="both"/>
        <w:rPr>
          <w:rFonts w:ascii="仿宋_GB2312" w:hAnsi="仿宋" w:eastAsia="仿宋_GB2312"/>
          <w:bCs/>
          <w:szCs w:val="21"/>
        </w:rPr>
      </w:pPr>
      <w:r>
        <w:rPr>
          <w:rFonts w:ascii="仿宋_GB2312" w:hAnsi="仿宋" w:eastAsia="仿宋_GB2312"/>
          <w:bCs/>
          <w:szCs w:val="21"/>
        </w:rPr>
        <w:t>22.</w:t>
      </w:r>
      <w:r>
        <w:rPr>
          <w:rFonts w:hint="eastAsia" w:ascii="仿宋_GB2312" w:hAnsi="仿宋" w:eastAsia="仿宋_GB2312"/>
          <w:bCs/>
          <w:szCs w:val="21"/>
        </w:rPr>
        <w:t>需要在专项条款说明的其它事项</w:t>
      </w:r>
    </w:p>
    <w:p>
      <w:pPr>
        <w:tabs>
          <w:tab w:val="left" w:pos="639"/>
        </w:tabs>
        <w:rPr>
          <w:rFonts w:ascii="黑体" w:eastAsia="黑体"/>
          <w:szCs w:val="21"/>
        </w:rPr>
      </w:pPr>
      <w:r>
        <w:rPr>
          <w:rFonts w:hint="eastAsia" w:ascii="黑体" w:eastAsia="黑体"/>
          <w:szCs w:val="21"/>
        </w:rPr>
        <w:t>二、要素与规则</w:t>
      </w:r>
    </w:p>
    <w:p>
      <w:pPr>
        <w:pStyle w:val="7"/>
        <w:spacing w:line="240" w:lineRule="auto"/>
        <w:jc w:val="both"/>
        <w:rPr>
          <w:rFonts w:ascii="仿宋_GB2312" w:hAnsi="仿宋" w:eastAsia="仿宋_GB2312"/>
          <w:bCs/>
          <w:szCs w:val="21"/>
        </w:rPr>
      </w:pPr>
      <w:r>
        <w:rPr>
          <w:rFonts w:ascii="仿宋_GB2312" w:hAnsi="仿宋" w:eastAsia="仿宋_GB2312"/>
          <w:bCs/>
          <w:szCs w:val="21"/>
        </w:rPr>
        <w:t>1.</w:t>
      </w:r>
      <w:r>
        <w:rPr>
          <w:rFonts w:hint="eastAsia" w:ascii="仿宋_GB2312" w:hAnsi="仿宋" w:eastAsia="仿宋_GB2312"/>
          <w:bCs/>
          <w:szCs w:val="21"/>
        </w:rPr>
        <w:t>资格审查要素表</w:t>
      </w:r>
    </w:p>
    <w:p>
      <w:pPr>
        <w:pStyle w:val="7"/>
        <w:spacing w:line="240" w:lineRule="auto"/>
        <w:jc w:val="both"/>
        <w:rPr>
          <w:rFonts w:ascii="仿宋_GB2312" w:hAnsi="仿宋" w:eastAsia="仿宋_GB2312"/>
          <w:bCs/>
          <w:szCs w:val="21"/>
        </w:rPr>
      </w:pPr>
      <w:r>
        <w:rPr>
          <w:rFonts w:ascii="仿宋_GB2312" w:hAnsi="仿宋" w:eastAsia="仿宋_GB2312"/>
          <w:bCs/>
          <w:szCs w:val="21"/>
        </w:rPr>
        <w:t>2.</w:t>
      </w:r>
      <w:r>
        <w:rPr>
          <w:rFonts w:hint="eastAsia" w:ascii="仿宋_GB2312" w:hAnsi="仿宋" w:eastAsia="仿宋_GB2312"/>
          <w:bCs/>
          <w:szCs w:val="21"/>
        </w:rPr>
        <w:t>技术标评标要素表</w:t>
      </w:r>
    </w:p>
    <w:p>
      <w:pPr>
        <w:pStyle w:val="7"/>
        <w:spacing w:line="240" w:lineRule="auto"/>
        <w:jc w:val="both"/>
        <w:rPr>
          <w:rFonts w:ascii="仿宋_GB2312" w:hAnsi="仿宋" w:eastAsia="仿宋_GB2312"/>
          <w:bCs/>
          <w:szCs w:val="21"/>
        </w:rPr>
      </w:pPr>
      <w:r>
        <w:rPr>
          <w:rFonts w:ascii="仿宋_GB2312" w:hAnsi="仿宋" w:eastAsia="仿宋_GB2312"/>
          <w:bCs/>
          <w:szCs w:val="21"/>
        </w:rPr>
        <w:t>3.</w:t>
      </w:r>
      <w:r>
        <w:rPr>
          <w:rFonts w:hint="eastAsia" w:ascii="仿宋_GB2312" w:hAnsi="仿宋" w:eastAsia="仿宋_GB2312"/>
          <w:bCs/>
          <w:szCs w:val="21"/>
        </w:rPr>
        <w:t>经济标评标要素表</w:t>
      </w:r>
    </w:p>
    <w:p>
      <w:pPr>
        <w:pStyle w:val="7"/>
        <w:spacing w:line="240" w:lineRule="auto"/>
        <w:jc w:val="both"/>
        <w:rPr>
          <w:rFonts w:ascii="仿宋_GB2312" w:hAnsi="仿宋" w:eastAsia="仿宋_GB2312"/>
          <w:bCs/>
          <w:szCs w:val="21"/>
        </w:rPr>
      </w:pPr>
      <w:r>
        <w:rPr>
          <w:rFonts w:ascii="仿宋_GB2312" w:hAnsi="仿宋" w:eastAsia="仿宋_GB2312"/>
          <w:bCs/>
          <w:szCs w:val="21"/>
        </w:rPr>
        <w:t>4.</w:t>
      </w:r>
      <w:r>
        <w:rPr>
          <w:rFonts w:hint="eastAsia" w:ascii="仿宋_GB2312" w:hAnsi="仿宋" w:eastAsia="仿宋_GB2312"/>
          <w:bCs/>
          <w:szCs w:val="21"/>
        </w:rPr>
        <w:t>业绩信誉要素表</w:t>
      </w:r>
    </w:p>
    <w:p>
      <w:pPr>
        <w:pStyle w:val="7"/>
        <w:spacing w:line="240" w:lineRule="auto"/>
        <w:jc w:val="both"/>
        <w:rPr>
          <w:rFonts w:ascii="仿宋_GB2312" w:hAnsi="仿宋" w:eastAsia="仿宋_GB2312"/>
          <w:bCs/>
          <w:szCs w:val="21"/>
        </w:rPr>
      </w:pPr>
      <w:r>
        <w:rPr>
          <w:rFonts w:ascii="仿宋_GB2312" w:hAnsi="仿宋" w:eastAsia="仿宋_GB2312"/>
          <w:bCs/>
          <w:szCs w:val="21"/>
        </w:rPr>
        <w:t>5.</w:t>
      </w:r>
      <w:r>
        <w:rPr>
          <w:rFonts w:hint="eastAsia" w:ascii="仿宋_GB2312" w:hAnsi="仿宋" w:eastAsia="仿宋_GB2312"/>
          <w:bCs/>
          <w:szCs w:val="21"/>
        </w:rPr>
        <w:t>考察、质询、清标要素表</w:t>
      </w:r>
    </w:p>
    <w:p>
      <w:pPr>
        <w:pStyle w:val="7"/>
        <w:spacing w:line="240" w:lineRule="auto"/>
        <w:jc w:val="both"/>
        <w:rPr>
          <w:rFonts w:ascii="仿宋_GB2312" w:hAnsi="仿宋" w:eastAsia="仿宋_GB2312"/>
          <w:bCs/>
          <w:szCs w:val="21"/>
        </w:rPr>
      </w:pPr>
      <w:r>
        <w:rPr>
          <w:rFonts w:ascii="仿宋_GB2312" w:hAnsi="仿宋" w:eastAsia="仿宋_GB2312"/>
          <w:bCs/>
          <w:szCs w:val="21"/>
        </w:rPr>
        <w:t>6.</w:t>
      </w:r>
      <w:r>
        <w:rPr>
          <w:rFonts w:hint="eastAsia" w:ascii="仿宋_GB2312" w:hAnsi="仿宋" w:eastAsia="仿宋_GB2312"/>
          <w:bCs/>
          <w:szCs w:val="21"/>
        </w:rPr>
        <w:t>部分推荐入围票决规则</w:t>
      </w:r>
    </w:p>
    <w:p>
      <w:pPr>
        <w:pStyle w:val="7"/>
        <w:spacing w:line="240" w:lineRule="auto"/>
        <w:jc w:val="both"/>
        <w:rPr>
          <w:rFonts w:ascii="仿宋_GB2312" w:hAnsi="仿宋" w:eastAsia="仿宋_GB2312"/>
          <w:bCs/>
          <w:szCs w:val="21"/>
        </w:rPr>
      </w:pPr>
      <w:r>
        <w:rPr>
          <w:rFonts w:ascii="仿宋_GB2312" w:hAnsi="仿宋" w:eastAsia="仿宋_GB2312"/>
          <w:bCs/>
          <w:szCs w:val="21"/>
        </w:rPr>
        <w:t>7.</w:t>
      </w:r>
      <w:r>
        <w:rPr>
          <w:rFonts w:hint="eastAsia" w:ascii="仿宋_GB2312" w:hAnsi="仿宋" w:eastAsia="仿宋_GB2312"/>
          <w:bCs/>
          <w:szCs w:val="21"/>
        </w:rPr>
        <w:t>较低价排序法规则</w:t>
      </w:r>
    </w:p>
    <w:p>
      <w:pPr>
        <w:pStyle w:val="7"/>
        <w:spacing w:line="240" w:lineRule="auto"/>
        <w:jc w:val="both"/>
        <w:rPr>
          <w:rFonts w:ascii="仿宋_GB2312" w:hAnsi="仿宋" w:eastAsia="仿宋_GB2312"/>
          <w:bCs/>
          <w:szCs w:val="21"/>
        </w:rPr>
      </w:pPr>
      <w:r>
        <w:rPr>
          <w:rFonts w:ascii="仿宋_GB2312" w:hAnsi="仿宋" w:eastAsia="仿宋_GB2312"/>
          <w:bCs/>
          <w:szCs w:val="21"/>
        </w:rPr>
        <w:t>8.</w:t>
      </w:r>
      <w:r>
        <w:rPr>
          <w:rFonts w:hint="eastAsia" w:ascii="仿宋_GB2312" w:hAnsi="仿宋" w:eastAsia="仿宋_GB2312"/>
          <w:bCs/>
          <w:szCs w:val="21"/>
        </w:rPr>
        <w:t>合理低价排序法一规则</w:t>
      </w:r>
    </w:p>
    <w:p>
      <w:pPr>
        <w:pStyle w:val="7"/>
        <w:spacing w:line="240" w:lineRule="auto"/>
        <w:jc w:val="both"/>
        <w:rPr>
          <w:rFonts w:ascii="仿宋_GB2312" w:hAnsi="仿宋" w:eastAsia="仿宋_GB2312"/>
          <w:bCs/>
          <w:szCs w:val="21"/>
        </w:rPr>
      </w:pPr>
      <w:r>
        <w:rPr>
          <w:rFonts w:ascii="仿宋_GB2312" w:hAnsi="仿宋" w:eastAsia="仿宋_GB2312"/>
          <w:bCs/>
          <w:szCs w:val="21"/>
        </w:rPr>
        <w:t>9.</w:t>
      </w:r>
      <w:r>
        <w:rPr>
          <w:rFonts w:hint="eastAsia" w:ascii="仿宋_GB2312" w:hAnsi="仿宋" w:eastAsia="仿宋_GB2312"/>
          <w:bCs/>
          <w:szCs w:val="21"/>
        </w:rPr>
        <w:t>合理低价排序法二规则</w:t>
      </w:r>
    </w:p>
    <w:p>
      <w:pPr>
        <w:pStyle w:val="7"/>
        <w:spacing w:line="240" w:lineRule="auto"/>
        <w:jc w:val="both"/>
        <w:rPr>
          <w:rFonts w:ascii="仿宋_GB2312" w:hAnsi="仿宋" w:eastAsia="仿宋_GB2312"/>
          <w:bCs/>
          <w:szCs w:val="21"/>
        </w:rPr>
      </w:pPr>
      <w:r>
        <w:rPr>
          <w:rFonts w:ascii="仿宋_GB2312" w:hAnsi="仿宋" w:eastAsia="仿宋_GB2312"/>
          <w:bCs/>
          <w:szCs w:val="21"/>
        </w:rPr>
        <w:t>10.</w:t>
      </w:r>
      <w:r>
        <w:rPr>
          <w:rFonts w:hint="eastAsia" w:ascii="仿宋_GB2312" w:hAnsi="仿宋" w:eastAsia="仿宋_GB2312"/>
          <w:bCs/>
          <w:szCs w:val="21"/>
        </w:rPr>
        <w:t>分级选取法规则</w:t>
      </w:r>
    </w:p>
    <w:p>
      <w:pPr>
        <w:pStyle w:val="7"/>
        <w:spacing w:line="240" w:lineRule="auto"/>
        <w:jc w:val="both"/>
        <w:rPr>
          <w:rFonts w:ascii="仿宋_GB2312" w:hAnsi="仿宋" w:eastAsia="仿宋_GB2312"/>
          <w:bCs/>
          <w:szCs w:val="21"/>
        </w:rPr>
      </w:pPr>
      <w:r>
        <w:rPr>
          <w:rFonts w:ascii="仿宋_GB2312" w:hAnsi="仿宋" w:eastAsia="仿宋_GB2312"/>
          <w:bCs/>
          <w:szCs w:val="21"/>
        </w:rPr>
        <w:t>11.</w:t>
      </w:r>
      <w:r>
        <w:rPr>
          <w:rFonts w:hint="eastAsia" w:ascii="仿宋_GB2312" w:hAnsi="仿宋" w:eastAsia="仿宋_GB2312"/>
          <w:bCs/>
          <w:szCs w:val="21"/>
        </w:rPr>
        <w:t>价格竞争定标法规则</w:t>
      </w:r>
    </w:p>
    <w:p>
      <w:pPr>
        <w:pStyle w:val="7"/>
        <w:spacing w:line="240" w:lineRule="auto"/>
        <w:jc w:val="both"/>
        <w:rPr>
          <w:rFonts w:ascii="仿宋_GB2312" w:hAnsi="仿宋" w:eastAsia="仿宋_GB2312"/>
          <w:bCs/>
          <w:szCs w:val="21"/>
        </w:rPr>
      </w:pPr>
      <w:r>
        <w:rPr>
          <w:rFonts w:ascii="仿宋_GB2312" w:hAnsi="仿宋" w:eastAsia="仿宋_GB2312"/>
          <w:bCs/>
          <w:szCs w:val="21"/>
        </w:rPr>
        <w:t>12.</w:t>
      </w:r>
      <w:r>
        <w:rPr>
          <w:rFonts w:hint="eastAsia" w:ascii="仿宋_GB2312" w:hAnsi="仿宋" w:eastAsia="仿宋_GB2312"/>
          <w:bCs/>
          <w:szCs w:val="21"/>
        </w:rPr>
        <w:t>直接票决定标法规则</w:t>
      </w:r>
    </w:p>
    <w:p>
      <w:pPr>
        <w:pStyle w:val="7"/>
        <w:spacing w:line="240" w:lineRule="auto"/>
        <w:jc w:val="both"/>
        <w:rPr>
          <w:rFonts w:ascii="仿宋_GB2312" w:hAnsi="仿宋" w:eastAsia="仿宋_GB2312"/>
          <w:bCs/>
          <w:szCs w:val="21"/>
        </w:rPr>
      </w:pPr>
      <w:r>
        <w:rPr>
          <w:rFonts w:ascii="仿宋_GB2312" w:hAnsi="仿宋" w:eastAsia="仿宋_GB2312"/>
          <w:bCs/>
          <w:szCs w:val="21"/>
        </w:rPr>
        <w:t>13.</w:t>
      </w:r>
      <w:r>
        <w:rPr>
          <w:rFonts w:hint="eastAsia" w:ascii="仿宋_GB2312" w:hAnsi="仿宋" w:eastAsia="仿宋_GB2312"/>
          <w:bCs/>
          <w:szCs w:val="21"/>
        </w:rPr>
        <w:t>集体议事法规则</w:t>
      </w:r>
    </w:p>
    <w:p>
      <w:pPr>
        <w:pStyle w:val="7"/>
        <w:spacing w:line="240" w:lineRule="auto"/>
        <w:jc w:val="both"/>
        <w:rPr>
          <w:rFonts w:ascii="仿宋_GB2312" w:hAnsi="仿宋" w:eastAsia="仿宋_GB2312"/>
          <w:bCs/>
          <w:szCs w:val="21"/>
        </w:rPr>
      </w:pPr>
      <w:r>
        <w:rPr>
          <w:rFonts w:ascii="仿宋_GB2312" w:hAnsi="仿宋" w:eastAsia="仿宋_GB2312"/>
          <w:bCs/>
          <w:szCs w:val="21"/>
        </w:rPr>
        <w:t>14.</w:t>
      </w:r>
      <w:r>
        <w:rPr>
          <w:rFonts w:hint="eastAsia" w:ascii="仿宋_GB2312" w:hAnsi="仿宋" w:eastAsia="仿宋_GB2312"/>
          <w:bCs/>
          <w:szCs w:val="21"/>
        </w:rPr>
        <w:t>竞争性磋商法规则</w:t>
      </w:r>
    </w:p>
    <w:p>
      <w:pPr>
        <w:tabs>
          <w:tab w:val="left" w:pos="639"/>
        </w:tabs>
        <w:rPr>
          <w:rFonts w:ascii="黑体" w:eastAsia="黑体"/>
          <w:szCs w:val="21"/>
        </w:rPr>
      </w:pPr>
      <w:r>
        <w:rPr>
          <w:rFonts w:hint="eastAsia" w:ascii="黑体" w:eastAsia="黑体"/>
          <w:szCs w:val="21"/>
        </w:rPr>
        <w:t>三、</w:t>
      </w:r>
      <w:r>
        <w:rPr>
          <w:rFonts w:hint="eastAsia" w:ascii="黑体" w:eastAsia="黑体"/>
        </w:rPr>
        <w:t>投标文件否决性条款摘要</w:t>
      </w:r>
    </w:p>
    <w:p>
      <w:pPr>
        <w:tabs>
          <w:tab w:val="left" w:pos="639"/>
        </w:tabs>
        <w:rPr>
          <w:rFonts w:ascii="仿宋_GB2312" w:eastAsia="仿宋_GB2312"/>
          <w:szCs w:val="21"/>
        </w:rPr>
      </w:pPr>
      <w:r>
        <w:rPr>
          <w:rFonts w:ascii="仿宋_GB2312" w:eastAsia="仿宋_GB2312"/>
          <w:szCs w:val="21"/>
        </w:rPr>
        <w:t>1.</w:t>
      </w:r>
      <w:r>
        <w:rPr>
          <w:rFonts w:hint="eastAsia" w:ascii="仿宋_GB2312" w:eastAsia="仿宋_GB2312"/>
          <w:szCs w:val="21"/>
        </w:rPr>
        <w:t>取消投标资格的情形</w:t>
      </w:r>
    </w:p>
    <w:p>
      <w:pPr>
        <w:tabs>
          <w:tab w:val="left" w:pos="639"/>
        </w:tabs>
        <w:rPr>
          <w:rFonts w:ascii="仿宋_GB2312" w:eastAsia="仿宋_GB2312"/>
          <w:szCs w:val="21"/>
        </w:rPr>
      </w:pPr>
      <w:r>
        <w:rPr>
          <w:rFonts w:ascii="仿宋_GB2312" w:eastAsia="仿宋_GB2312"/>
          <w:szCs w:val="21"/>
        </w:rPr>
        <w:t>2.</w:t>
      </w:r>
      <w:r>
        <w:rPr>
          <w:rFonts w:hint="eastAsia" w:ascii="仿宋_GB2312" w:eastAsia="仿宋_GB2312"/>
          <w:szCs w:val="21"/>
        </w:rPr>
        <w:t>拒绝投标的情形</w:t>
      </w:r>
    </w:p>
    <w:p>
      <w:pPr>
        <w:tabs>
          <w:tab w:val="left" w:pos="639"/>
        </w:tabs>
        <w:rPr>
          <w:rFonts w:ascii="仿宋_GB2312" w:eastAsia="仿宋_GB2312"/>
          <w:szCs w:val="21"/>
        </w:rPr>
      </w:pPr>
      <w:r>
        <w:rPr>
          <w:rFonts w:ascii="仿宋_GB2312" w:eastAsia="仿宋_GB2312"/>
          <w:szCs w:val="21"/>
        </w:rPr>
        <w:t>3.</w:t>
      </w:r>
      <w:r>
        <w:rPr>
          <w:rFonts w:hint="eastAsia" w:ascii="仿宋_GB2312" w:eastAsia="仿宋_GB2312"/>
          <w:szCs w:val="21"/>
        </w:rPr>
        <w:t>在开标阶段不予受理的情形</w:t>
      </w:r>
    </w:p>
    <w:p>
      <w:pPr>
        <w:tabs>
          <w:tab w:val="left" w:pos="639"/>
        </w:tabs>
        <w:rPr>
          <w:rFonts w:ascii="仿宋_GB2312" w:eastAsia="仿宋_GB2312"/>
          <w:szCs w:val="21"/>
        </w:rPr>
      </w:pPr>
      <w:r>
        <w:rPr>
          <w:rFonts w:ascii="仿宋_GB2312" w:eastAsia="仿宋_GB2312"/>
          <w:szCs w:val="21"/>
        </w:rPr>
        <w:t>4.</w:t>
      </w:r>
      <w:r>
        <w:rPr>
          <w:rFonts w:hint="eastAsia" w:ascii="仿宋_GB2312" w:eastAsia="仿宋_GB2312"/>
          <w:szCs w:val="21"/>
        </w:rPr>
        <w:t>围标串标的情形</w:t>
      </w:r>
    </w:p>
    <w:p>
      <w:pPr>
        <w:tabs>
          <w:tab w:val="left" w:pos="639"/>
        </w:tabs>
        <w:rPr>
          <w:rFonts w:ascii="仿宋_GB2312" w:eastAsia="仿宋_GB2312"/>
          <w:szCs w:val="21"/>
        </w:rPr>
      </w:pPr>
      <w:r>
        <w:rPr>
          <w:rFonts w:ascii="仿宋_GB2312" w:eastAsia="仿宋_GB2312"/>
          <w:szCs w:val="21"/>
        </w:rPr>
        <w:t>5.</w:t>
      </w:r>
      <w:r>
        <w:rPr>
          <w:rFonts w:hint="eastAsia" w:ascii="仿宋_GB2312" w:eastAsia="仿宋_GB2312"/>
          <w:szCs w:val="21"/>
        </w:rPr>
        <w:t>无效投标文件的情形</w:t>
      </w:r>
    </w:p>
    <w:p>
      <w:pPr>
        <w:pStyle w:val="7"/>
        <w:spacing w:line="240" w:lineRule="auto"/>
        <w:jc w:val="both"/>
        <w:rPr>
          <w:rFonts w:ascii="黑体" w:eastAsia="黑体"/>
          <w:bCs/>
          <w:szCs w:val="21"/>
        </w:rPr>
      </w:pPr>
      <w:r>
        <w:rPr>
          <w:rFonts w:hint="eastAsia" w:ascii="黑体" w:eastAsia="黑体"/>
          <w:bCs/>
          <w:szCs w:val="21"/>
        </w:rPr>
        <w:t>四、通用条款</w:t>
      </w:r>
    </w:p>
    <w:p>
      <w:pPr>
        <w:pStyle w:val="7"/>
        <w:spacing w:line="240" w:lineRule="auto"/>
        <w:jc w:val="both"/>
        <w:rPr>
          <w:rFonts w:ascii="仿宋_GB2312" w:hAnsi="仿宋" w:eastAsia="仿宋_GB2312"/>
          <w:bCs/>
          <w:szCs w:val="21"/>
        </w:rPr>
      </w:pPr>
      <w:r>
        <w:rPr>
          <w:rFonts w:ascii="仿宋_GB2312" w:hAnsi="仿宋" w:eastAsia="仿宋_GB2312"/>
          <w:bCs/>
          <w:szCs w:val="21"/>
        </w:rPr>
        <w:t>1.</w:t>
      </w:r>
      <w:r>
        <w:rPr>
          <w:rFonts w:hint="eastAsia" w:ascii="仿宋_GB2312" w:hAnsi="仿宋" w:eastAsia="仿宋_GB2312"/>
          <w:bCs/>
          <w:szCs w:val="21"/>
        </w:rPr>
        <w:t>总则</w:t>
      </w:r>
    </w:p>
    <w:p>
      <w:pPr>
        <w:pStyle w:val="7"/>
        <w:spacing w:line="240" w:lineRule="auto"/>
        <w:jc w:val="both"/>
        <w:rPr>
          <w:rFonts w:ascii="仿宋_GB2312" w:hAnsi="仿宋" w:eastAsia="仿宋_GB2312"/>
          <w:bCs/>
          <w:szCs w:val="21"/>
        </w:rPr>
      </w:pPr>
      <w:r>
        <w:rPr>
          <w:rFonts w:ascii="仿宋_GB2312" w:hAnsi="仿宋" w:eastAsia="仿宋_GB2312"/>
          <w:bCs/>
          <w:szCs w:val="21"/>
        </w:rPr>
        <w:t>2.</w:t>
      </w:r>
      <w:r>
        <w:rPr>
          <w:rFonts w:hint="eastAsia" w:ascii="仿宋_GB2312" w:hAnsi="仿宋" w:eastAsia="仿宋_GB2312"/>
          <w:bCs/>
          <w:szCs w:val="21"/>
        </w:rPr>
        <w:t>项目概况及招标内容</w:t>
      </w:r>
    </w:p>
    <w:p>
      <w:pPr>
        <w:tabs>
          <w:tab w:val="left" w:pos="639"/>
        </w:tabs>
        <w:autoSpaceDE w:val="0"/>
        <w:autoSpaceDN w:val="0"/>
        <w:adjustRightInd w:val="0"/>
        <w:jc w:val="left"/>
        <w:rPr>
          <w:rFonts w:ascii="仿宋_GB2312" w:hAnsi="黑体" w:eastAsia="仿宋_GB2312" w:cs="黑体"/>
          <w:kern w:val="0"/>
          <w:szCs w:val="21"/>
        </w:rPr>
      </w:pPr>
      <w:r>
        <w:rPr>
          <w:rFonts w:ascii="仿宋_GB2312" w:hAnsi="黑体" w:eastAsia="仿宋_GB2312" w:cs="黑体"/>
          <w:kern w:val="0"/>
          <w:szCs w:val="21"/>
        </w:rPr>
        <w:t>3.</w:t>
      </w:r>
      <w:r>
        <w:rPr>
          <w:rFonts w:hint="eastAsia" w:ascii="仿宋_GB2312" w:hAnsi="黑体" w:eastAsia="仿宋_GB2312" w:cs="黑体"/>
          <w:kern w:val="0"/>
          <w:szCs w:val="21"/>
        </w:rPr>
        <w:t>施工合同</w:t>
      </w:r>
    </w:p>
    <w:p>
      <w:pPr>
        <w:pStyle w:val="7"/>
        <w:spacing w:line="240" w:lineRule="auto"/>
        <w:jc w:val="both"/>
        <w:rPr>
          <w:rFonts w:ascii="仿宋_GB2312" w:hAnsi="仿宋" w:eastAsia="仿宋_GB2312"/>
          <w:bCs/>
          <w:szCs w:val="21"/>
        </w:rPr>
      </w:pPr>
      <w:r>
        <w:rPr>
          <w:rFonts w:ascii="仿宋_GB2312" w:hAnsi="仿宋" w:eastAsia="仿宋_GB2312"/>
          <w:bCs/>
          <w:szCs w:val="21"/>
        </w:rPr>
        <w:t>4.</w:t>
      </w:r>
      <w:r>
        <w:rPr>
          <w:rFonts w:hint="eastAsia" w:ascii="仿宋_GB2312" w:hAnsi="仿宋" w:eastAsia="仿宋_GB2312"/>
          <w:bCs/>
          <w:szCs w:val="21"/>
        </w:rPr>
        <w:t>招标公告及投标邀请</w:t>
      </w:r>
    </w:p>
    <w:p>
      <w:pPr>
        <w:pStyle w:val="7"/>
        <w:spacing w:line="240" w:lineRule="auto"/>
        <w:jc w:val="both"/>
        <w:rPr>
          <w:rFonts w:ascii="仿宋_GB2312" w:hAnsi="仿宋" w:eastAsia="仿宋_GB2312"/>
          <w:bCs/>
          <w:szCs w:val="21"/>
        </w:rPr>
      </w:pPr>
      <w:r>
        <w:rPr>
          <w:rFonts w:ascii="仿宋_GB2312" w:hAnsi="仿宋" w:eastAsia="仿宋_GB2312"/>
          <w:bCs/>
          <w:szCs w:val="21"/>
        </w:rPr>
        <w:t>5.</w:t>
      </w:r>
      <w:r>
        <w:rPr>
          <w:rFonts w:hint="eastAsia" w:ascii="仿宋_GB2312" w:hAnsi="仿宋" w:eastAsia="仿宋_GB2312"/>
          <w:bCs/>
          <w:szCs w:val="21"/>
        </w:rPr>
        <w:t>招标议程安排</w:t>
      </w:r>
    </w:p>
    <w:p>
      <w:pPr>
        <w:pStyle w:val="7"/>
        <w:spacing w:line="240" w:lineRule="auto"/>
        <w:jc w:val="both"/>
        <w:rPr>
          <w:rFonts w:ascii="仿宋_GB2312" w:hAnsi="仿宋" w:eastAsia="仿宋_GB2312"/>
          <w:bCs/>
          <w:szCs w:val="21"/>
        </w:rPr>
      </w:pPr>
      <w:r>
        <w:rPr>
          <w:rFonts w:ascii="仿宋_GB2312" w:hAnsi="仿宋" w:eastAsia="仿宋_GB2312"/>
          <w:bCs/>
          <w:szCs w:val="21"/>
        </w:rPr>
        <w:t>6.</w:t>
      </w:r>
      <w:r>
        <w:rPr>
          <w:rFonts w:hint="eastAsia" w:ascii="仿宋_GB2312" w:hAnsi="仿宋" w:eastAsia="仿宋_GB2312"/>
          <w:bCs/>
          <w:szCs w:val="21"/>
        </w:rPr>
        <w:t>投标有效期限</w:t>
      </w:r>
    </w:p>
    <w:p>
      <w:pPr>
        <w:pStyle w:val="7"/>
        <w:spacing w:line="240" w:lineRule="auto"/>
        <w:jc w:val="both"/>
        <w:rPr>
          <w:rFonts w:ascii="仿宋_GB2312" w:hAnsi="仿宋" w:eastAsia="仿宋_GB2312"/>
          <w:bCs/>
          <w:szCs w:val="21"/>
        </w:rPr>
      </w:pPr>
      <w:r>
        <w:rPr>
          <w:rFonts w:ascii="仿宋_GB2312" w:hAnsi="仿宋" w:eastAsia="仿宋_GB2312"/>
          <w:bCs/>
          <w:szCs w:val="21"/>
        </w:rPr>
        <w:t>7.</w:t>
      </w:r>
      <w:r>
        <w:rPr>
          <w:rFonts w:hint="eastAsia" w:ascii="仿宋_GB2312" w:hAnsi="仿宋" w:eastAsia="仿宋_GB2312"/>
          <w:bCs/>
          <w:szCs w:val="21"/>
        </w:rPr>
        <w:t>投标资格</w:t>
      </w:r>
    </w:p>
    <w:p>
      <w:pPr>
        <w:pStyle w:val="7"/>
        <w:spacing w:line="240" w:lineRule="auto"/>
        <w:jc w:val="both"/>
        <w:rPr>
          <w:rFonts w:ascii="仿宋_GB2312" w:hAnsi="仿宋" w:eastAsia="仿宋_GB2312"/>
          <w:bCs/>
          <w:szCs w:val="21"/>
        </w:rPr>
      </w:pPr>
      <w:r>
        <w:rPr>
          <w:rFonts w:ascii="仿宋_GB2312" w:hAnsi="仿宋" w:eastAsia="仿宋_GB2312"/>
          <w:bCs/>
          <w:szCs w:val="21"/>
        </w:rPr>
        <w:t>8.</w:t>
      </w:r>
      <w:r>
        <w:rPr>
          <w:rFonts w:hint="eastAsia" w:ascii="仿宋_GB2312" w:hAnsi="仿宋" w:eastAsia="仿宋_GB2312"/>
          <w:bCs/>
          <w:szCs w:val="21"/>
        </w:rPr>
        <w:t>投标费用</w:t>
      </w:r>
    </w:p>
    <w:p>
      <w:pPr>
        <w:pStyle w:val="7"/>
        <w:spacing w:line="240" w:lineRule="auto"/>
        <w:jc w:val="both"/>
        <w:rPr>
          <w:rFonts w:ascii="仿宋_GB2312" w:hAnsi="仿宋" w:eastAsia="仿宋_GB2312"/>
          <w:bCs/>
          <w:szCs w:val="21"/>
        </w:rPr>
      </w:pPr>
      <w:r>
        <w:rPr>
          <w:rFonts w:ascii="仿宋_GB2312" w:hAnsi="仿宋" w:eastAsia="仿宋_GB2312"/>
          <w:bCs/>
          <w:szCs w:val="21"/>
        </w:rPr>
        <w:t>9.</w:t>
      </w:r>
      <w:r>
        <w:rPr>
          <w:rFonts w:hint="eastAsia" w:ascii="仿宋_GB2312" w:hAnsi="仿宋" w:eastAsia="仿宋_GB2312"/>
          <w:bCs/>
          <w:szCs w:val="21"/>
        </w:rPr>
        <w:t>投标保证金</w:t>
      </w:r>
    </w:p>
    <w:p>
      <w:pPr>
        <w:pStyle w:val="7"/>
        <w:spacing w:line="240" w:lineRule="auto"/>
        <w:jc w:val="both"/>
        <w:rPr>
          <w:rFonts w:ascii="仿宋_GB2312" w:hAnsi="仿宋" w:eastAsia="仿宋_GB2312"/>
          <w:bCs/>
          <w:szCs w:val="21"/>
        </w:rPr>
      </w:pPr>
      <w:r>
        <w:rPr>
          <w:rFonts w:ascii="仿宋_GB2312" w:hAnsi="仿宋" w:eastAsia="仿宋_GB2312"/>
          <w:bCs/>
          <w:szCs w:val="21"/>
        </w:rPr>
        <w:t>10.</w:t>
      </w:r>
      <w:r>
        <w:rPr>
          <w:rFonts w:hint="eastAsia" w:ascii="仿宋_GB2312" w:hAnsi="仿宋" w:eastAsia="仿宋_GB2312"/>
          <w:bCs/>
          <w:szCs w:val="21"/>
        </w:rPr>
        <w:t>投标报价</w:t>
      </w:r>
    </w:p>
    <w:p>
      <w:pPr>
        <w:pStyle w:val="7"/>
        <w:spacing w:line="240" w:lineRule="auto"/>
        <w:jc w:val="both"/>
        <w:rPr>
          <w:rFonts w:ascii="仿宋_GB2312" w:hAnsi="仿宋" w:eastAsia="仿宋_GB2312"/>
          <w:bCs/>
          <w:szCs w:val="21"/>
        </w:rPr>
      </w:pPr>
      <w:r>
        <w:rPr>
          <w:rFonts w:ascii="仿宋_GB2312" w:hAnsi="仿宋" w:eastAsia="仿宋_GB2312"/>
          <w:bCs/>
          <w:szCs w:val="21"/>
        </w:rPr>
        <w:t>11.</w:t>
      </w:r>
      <w:r>
        <w:rPr>
          <w:rFonts w:hint="eastAsia" w:ascii="仿宋_GB2312" w:hAnsi="仿宋" w:eastAsia="仿宋_GB2312"/>
          <w:bCs/>
          <w:szCs w:val="21"/>
        </w:rPr>
        <w:t>投标文件</w:t>
      </w:r>
    </w:p>
    <w:p>
      <w:pPr>
        <w:pStyle w:val="7"/>
        <w:spacing w:line="240" w:lineRule="auto"/>
        <w:jc w:val="both"/>
        <w:rPr>
          <w:rFonts w:ascii="仿宋_GB2312" w:hAnsi="仿宋" w:eastAsia="仿宋_GB2312"/>
          <w:bCs/>
          <w:szCs w:val="21"/>
        </w:rPr>
      </w:pPr>
      <w:r>
        <w:rPr>
          <w:rFonts w:ascii="仿宋_GB2312" w:hAnsi="仿宋" w:eastAsia="仿宋_GB2312"/>
          <w:bCs/>
          <w:szCs w:val="21"/>
        </w:rPr>
        <w:t>12.</w:t>
      </w:r>
      <w:r>
        <w:rPr>
          <w:rFonts w:hint="eastAsia" w:ascii="仿宋_GB2312" w:hAnsi="仿宋" w:eastAsia="仿宋_GB2312"/>
          <w:bCs/>
          <w:szCs w:val="21"/>
        </w:rPr>
        <w:t>投标人参加开标评标会议人员</w:t>
      </w:r>
    </w:p>
    <w:p>
      <w:pPr>
        <w:pStyle w:val="7"/>
        <w:spacing w:line="240" w:lineRule="auto"/>
        <w:jc w:val="both"/>
        <w:rPr>
          <w:rFonts w:ascii="仿宋_GB2312" w:hAnsi="仿宋" w:eastAsia="仿宋_GB2312"/>
          <w:bCs/>
          <w:szCs w:val="21"/>
        </w:rPr>
      </w:pPr>
      <w:r>
        <w:rPr>
          <w:rFonts w:ascii="仿宋_GB2312" w:hAnsi="仿宋" w:eastAsia="仿宋_GB2312"/>
          <w:bCs/>
          <w:szCs w:val="21"/>
        </w:rPr>
        <w:t>13.</w:t>
      </w:r>
      <w:r>
        <w:rPr>
          <w:rFonts w:hint="eastAsia" w:ascii="仿宋_GB2312" w:hAnsi="黑体" w:eastAsia="仿宋_GB2312" w:cs="黑体"/>
          <w:kern w:val="0"/>
          <w:szCs w:val="21"/>
        </w:rPr>
        <w:t>细微偏差修正</w:t>
      </w:r>
    </w:p>
    <w:p>
      <w:pPr>
        <w:pStyle w:val="7"/>
        <w:spacing w:line="240" w:lineRule="auto"/>
        <w:jc w:val="both"/>
        <w:rPr>
          <w:rFonts w:ascii="仿宋_GB2312" w:hAnsi="仿宋" w:eastAsia="仿宋_GB2312"/>
          <w:szCs w:val="21"/>
        </w:rPr>
      </w:pPr>
      <w:r>
        <w:rPr>
          <w:rFonts w:ascii="仿宋_GB2312" w:hAnsi="仿宋" w:eastAsia="仿宋_GB2312"/>
          <w:bCs/>
          <w:szCs w:val="21"/>
        </w:rPr>
        <w:t>14.</w:t>
      </w:r>
      <w:r>
        <w:rPr>
          <w:rFonts w:hint="eastAsia" w:ascii="仿宋_GB2312" w:hAnsi="仿宋" w:eastAsia="仿宋_GB2312"/>
          <w:szCs w:val="21"/>
        </w:rPr>
        <w:t>资格审查委员会</w:t>
      </w:r>
    </w:p>
    <w:p>
      <w:pPr>
        <w:pStyle w:val="7"/>
        <w:spacing w:line="240" w:lineRule="auto"/>
        <w:jc w:val="both"/>
        <w:rPr>
          <w:rFonts w:ascii="仿宋_GB2312" w:hAnsi="仿宋" w:eastAsia="仿宋_GB2312"/>
          <w:bCs/>
          <w:szCs w:val="21"/>
        </w:rPr>
      </w:pPr>
      <w:r>
        <w:rPr>
          <w:rFonts w:ascii="仿宋_GB2312" w:hAnsi="仿宋" w:eastAsia="仿宋_GB2312"/>
          <w:bCs/>
          <w:szCs w:val="21"/>
        </w:rPr>
        <w:t>15.</w:t>
      </w:r>
      <w:r>
        <w:rPr>
          <w:rFonts w:hint="eastAsia" w:ascii="仿宋_GB2312" w:hAnsi="仿宋" w:eastAsia="仿宋_GB2312"/>
          <w:szCs w:val="21"/>
        </w:rPr>
        <w:t>评标委员会</w:t>
      </w:r>
    </w:p>
    <w:p>
      <w:pPr>
        <w:pStyle w:val="7"/>
        <w:spacing w:line="240" w:lineRule="auto"/>
        <w:jc w:val="both"/>
        <w:rPr>
          <w:rFonts w:ascii="仿宋_GB2312" w:hAnsi="仿宋" w:eastAsia="仿宋_GB2312"/>
          <w:bCs/>
          <w:szCs w:val="21"/>
        </w:rPr>
      </w:pPr>
      <w:r>
        <w:rPr>
          <w:rFonts w:ascii="仿宋_GB2312" w:hAnsi="仿宋" w:eastAsia="仿宋_GB2312"/>
          <w:bCs/>
          <w:szCs w:val="21"/>
        </w:rPr>
        <w:t>16.</w:t>
      </w:r>
      <w:r>
        <w:rPr>
          <w:rFonts w:hint="eastAsia" w:ascii="仿宋_GB2312" w:hAnsi="仿宋" w:eastAsia="仿宋_GB2312"/>
          <w:bCs/>
          <w:szCs w:val="21"/>
        </w:rPr>
        <w:t>定标委员会</w:t>
      </w:r>
    </w:p>
    <w:p>
      <w:pPr>
        <w:pStyle w:val="7"/>
        <w:spacing w:line="240" w:lineRule="auto"/>
        <w:jc w:val="both"/>
        <w:rPr>
          <w:rFonts w:ascii="仿宋_GB2312" w:hAnsi="仿宋" w:eastAsia="仿宋_GB2312"/>
          <w:bCs/>
          <w:szCs w:val="21"/>
        </w:rPr>
      </w:pPr>
      <w:r>
        <w:rPr>
          <w:rFonts w:ascii="仿宋_GB2312" w:hAnsi="仿宋" w:eastAsia="仿宋_GB2312"/>
          <w:bCs/>
          <w:szCs w:val="21"/>
        </w:rPr>
        <w:t>17.</w:t>
      </w:r>
      <w:r>
        <w:rPr>
          <w:rFonts w:hint="eastAsia" w:ascii="仿宋_GB2312" w:hAnsi="仿宋" w:eastAsia="仿宋_GB2312"/>
          <w:bCs/>
          <w:szCs w:val="21"/>
        </w:rPr>
        <w:t>开标、评标、定标、中标</w:t>
      </w:r>
    </w:p>
    <w:p>
      <w:pPr>
        <w:pStyle w:val="7"/>
        <w:spacing w:line="240" w:lineRule="auto"/>
        <w:jc w:val="both"/>
        <w:rPr>
          <w:rFonts w:ascii="仿宋_GB2312" w:hAnsi="仿宋" w:eastAsia="仿宋_GB2312"/>
          <w:bCs/>
          <w:szCs w:val="21"/>
        </w:rPr>
      </w:pPr>
      <w:r>
        <w:rPr>
          <w:rFonts w:ascii="仿宋_GB2312" w:hAnsi="仿宋" w:eastAsia="仿宋_GB2312"/>
          <w:bCs/>
          <w:szCs w:val="21"/>
        </w:rPr>
        <w:t>18.</w:t>
      </w:r>
      <w:r>
        <w:rPr>
          <w:rFonts w:hint="eastAsia" w:ascii="仿宋_GB2312" w:hAnsi="仿宋" w:eastAsia="仿宋_GB2312"/>
          <w:bCs/>
          <w:szCs w:val="21"/>
        </w:rPr>
        <w:t>签订合同</w:t>
      </w:r>
    </w:p>
    <w:p>
      <w:pPr>
        <w:pStyle w:val="7"/>
        <w:spacing w:line="240" w:lineRule="auto"/>
        <w:jc w:val="both"/>
        <w:rPr>
          <w:rFonts w:ascii="仿宋_GB2312" w:hAnsi="仿宋" w:eastAsia="仿宋_GB2312"/>
          <w:bCs/>
          <w:szCs w:val="21"/>
        </w:rPr>
      </w:pPr>
      <w:r>
        <w:rPr>
          <w:rFonts w:ascii="仿宋_GB2312" w:hAnsi="仿宋" w:eastAsia="仿宋_GB2312"/>
          <w:bCs/>
          <w:szCs w:val="21"/>
        </w:rPr>
        <w:t>19.</w:t>
      </w:r>
      <w:r>
        <w:rPr>
          <w:rFonts w:hint="eastAsia" w:ascii="仿宋_GB2312" w:hAnsi="仿宋" w:eastAsia="仿宋_GB2312"/>
          <w:bCs/>
          <w:szCs w:val="21"/>
        </w:rPr>
        <w:t>废除中标</w:t>
      </w:r>
    </w:p>
    <w:p>
      <w:pPr>
        <w:pStyle w:val="7"/>
        <w:spacing w:line="240" w:lineRule="auto"/>
        <w:jc w:val="both"/>
        <w:rPr>
          <w:rStyle w:val="18"/>
          <w:rFonts w:ascii="黑体" w:eastAsia="黑体"/>
          <w:szCs w:val="21"/>
        </w:rPr>
      </w:pPr>
      <w:r>
        <w:rPr>
          <w:rStyle w:val="18"/>
          <w:rFonts w:hint="eastAsia" w:ascii="黑体" w:eastAsia="黑体"/>
          <w:szCs w:val="21"/>
        </w:rPr>
        <w:t>五、开标、资格审查、评标、定标工作细则</w:t>
      </w:r>
    </w:p>
    <w:p>
      <w:pPr>
        <w:pStyle w:val="7"/>
        <w:spacing w:line="240" w:lineRule="auto"/>
        <w:jc w:val="both"/>
        <w:rPr>
          <w:rFonts w:ascii="仿宋_GB2312" w:hAnsi="仿宋" w:eastAsia="仿宋_GB2312"/>
          <w:bCs/>
          <w:szCs w:val="21"/>
        </w:rPr>
      </w:pPr>
      <w:r>
        <w:rPr>
          <w:rFonts w:ascii="仿宋_GB2312" w:hAnsi="仿宋" w:eastAsia="仿宋_GB2312"/>
          <w:bCs/>
          <w:szCs w:val="21"/>
        </w:rPr>
        <w:t>1.</w:t>
      </w:r>
      <w:r>
        <w:rPr>
          <w:rFonts w:hint="eastAsia" w:ascii="仿宋_GB2312" w:hAnsi="仿宋" w:eastAsia="仿宋_GB2312"/>
          <w:bCs/>
          <w:szCs w:val="21"/>
        </w:rPr>
        <w:t>开标</w:t>
      </w:r>
    </w:p>
    <w:p>
      <w:pPr>
        <w:pStyle w:val="7"/>
        <w:spacing w:line="240" w:lineRule="auto"/>
        <w:jc w:val="both"/>
        <w:rPr>
          <w:rFonts w:ascii="仿宋_GB2312" w:hAnsi="仿宋" w:eastAsia="仿宋_GB2312"/>
          <w:bCs/>
          <w:szCs w:val="21"/>
        </w:rPr>
      </w:pPr>
      <w:r>
        <w:rPr>
          <w:rFonts w:ascii="仿宋_GB2312" w:hAnsi="仿宋" w:eastAsia="仿宋_GB2312"/>
          <w:bCs/>
          <w:szCs w:val="21"/>
        </w:rPr>
        <w:t>2.</w:t>
      </w:r>
      <w:r>
        <w:rPr>
          <w:rFonts w:hint="eastAsia" w:ascii="仿宋_GB2312" w:hAnsi="仿宋" w:eastAsia="仿宋_GB2312"/>
          <w:bCs/>
          <w:szCs w:val="21"/>
        </w:rPr>
        <w:t>资格审查</w:t>
      </w:r>
    </w:p>
    <w:p>
      <w:pPr>
        <w:tabs>
          <w:tab w:val="left" w:pos="639"/>
        </w:tabs>
        <w:autoSpaceDE w:val="0"/>
        <w:autoSpaceDN w:val="0"/>
        <w:adjustRightInd w:val="0"/>
        <w:jc w:val="left"/>
        <w:rPr>
          <w:rFonts w:ascii="仿宋_GB2312" w:hAnsi="黑体" w:eastAsia="仿宋_GB2312" w:cs="黑体"/>
          <w:kern w:val="0"/>
          <w:szCs w:val="21"/>
        </w:rPr>
      </w:pPr>
      <w:r>
        <w:rPr>
          <w:rFonts w:ascii="仿宋_GB2312" w:hAnsi="黑体" w:eastAsia="仿宋_GB2312" w:cs="黑体"/>
          <w:kern w:val="0"/>
          <w:szCs w:val="21"/>
        </w:rPr>
        <w:t>3.</w:t>
      </w:r>
      <w:r>
        <w:rPr>
          <w:rFonts w:hint="eastAsia" w:ascii="仿宋_GB2312" w:hAnsi="黑体" w:eastAsia="仿宋_GB2312" w:cs="黑体"/>
          <w:kern w:val="0"/>
          <w:szCs w:val="21"/>
        </w:rPr>
        <w:t>评标环节入围会</w:t>
      </w:r>
    </w:p>
    <w:p>
      <w:pPr>
        <w:pStyle w:val="7"/>
        <w:spacing w:line="240" w:lineRule="auto"/>
        <w:jc w:val="both"/>
        <w:rPr>
          <w:rFonts w:ascii="仿宋_GB2312" w:hAnsi="仿宋" w:eastAsia="仿宋_GB2312"/>
          <w:bCs/>
          <w:szCs w:val="21"/>
        </w:rPr>
      </w:pPr>
      <w:r>
        <w:rPr>
          <w:rFonts w:ascii="仿宋_GB2312" w:hAnsi="仿宋" w:eastAsia="仿宋_GB2312"/>
          <w:bCs/>
          <w:szCs w:val="21"/>
        </w:rPr>
        <w:t>4.</w:t>
      </w:r>
      <w:r>
        <w:rPr>
          <w:rFonts w:hint="eastAsia" w:ascii="仿宋_GB2312" w:hAnsi="仿宋" w:eastAsia="仿宋_GB2312"/>
          <w:bCs/>
          <w:szCs w:val="21"/>
        </w:rPr>
        <w:t>评标</w:t>
      </w:r>
    </w:p>
    <w:p>
      <w:pPr>
        <w:pStyle w:val="7"/>
        <w:spacing w:line="240" w:lineRule="auto"/>
        <w:jc w:val="both"/>
        <w:rPr>
          <w:rStyle w:val="18"/>
          <w:rFonts w:ascii="黑体" w:eastAsia="黑体"/>
          <w:szCs w:val="21"/>
        </w:rPr>
      </w:pPr>
      <w:r>
        <w:rPr>
          <w:rFonts w:ascii="仿宋_GB2312" w:hAnsi="仿宋" w:eastAsia="仿宋_GB2312"/>
          <w:bCs/>
          <w:szCs w:val="21"/>
        </w:rPr>
        <w:t>5.</w:t>
      </w:r>
      <w:r>
        <w:rPr>
          <w:rFonts w:hint="eastAsia" w:ascii="仿宋_GB2312" w:hAnsi="仿宋" w:eastAsia="仿宋_GB2312"/>
          <w:bCs/>
          <w:szCs w:val="21"/>
        </w:rPr>
        <w:t>定标</w:t>
      </w:r>
    </w:p>
    <w:p>
      <w:pPr>
        <w:pStyle w:val="7"/>
        <w:spacing w:line="240" w:lineRule="auto"/>
        <w:jc w:val="both"/>
        <w:rPr>
          <w:rStyle w:val="18"/>
          <w:rFonts w:ascii="黑体" w:eastAsia="黑体"/>
          <w:b w:val="0"/>
          <w:bCs w:val="0"/>
          <w:szCs w:val="21"/>
        </w:rPr>
      </w:pPr>
      <w:r>
        <w:rPr>
          <w:rFonts w:hint="eastAsia" w:ascii="黑体" w:eastAsia="黑体"/>
          <w:szCs w:val="21"/>
        </w:rPr>
        <w:t>六、</w:t>
      </w:r>
      <w:r>
        <w:rPr>
          <w:rStyle w:val="18"/>
          <w:rFonts w:hint="eastAsia" w:ascii="黑体" w:eastAsia="黑体"/>
          <w:b w:val="0"/>
          <w:bCs w:val="0"/>
          <w:szCs w:val="21"/>
        </w:rPr>
        <w:t>投标人应当遵守的投标文件格式</w:t>
      </w:r>
    </w:p>
    <w:p>
      <w:pPr>
        <w:pStyle w:val="7"/>
        <w:spacing w:line="240" w:lineRule="auto"/>
        <w:jc w:val="both"/>
        <w:rPr>
          <w:rStyle w:val="18"/>
          <w:rFonts w:ascii="黑体" w:eastAsia="黑体"/>
          <w:b w:val="0"/>
          <w:bCs w:val="0"/>
          <w:szCs w:val="21"/>
        </w:rPr>
      </w:pPr>
      <w:r>
        <w:rPr>
          <w:rStyle w:val="18"/>
          <w:rFonts w:hint="eastAsia" w:ascii="黑体" w:eastAsia="黑体"/>
          <w:b w:val="0"/>
          <w:bCs w:val="0"/>
          <w:szCs w:val="21"/>
        </w:rPr>
        <w:t>七、附件</w:t>
      </w:r>
    </w:p>
    <w:p>
      <w:pPr>
        <w:pStyle w:val="7"/>
        <w:spacing w:line="240" w:lineRule="auto"/>
        <w:jc w:val="both"/>
        <w:rPr>
          <w:rFonts w:ascii="黑体" w:eastAsia="黑体"/>
          <w:sz w:val="32"/>
          <w:szCs w:val="32"/>
        </w:rPr>
      </w:pPr>
      <w:r>
        <w:rPr>
          <w:rStyle w:val="18"/>
          <w:rFonts w:ascii="黑体" w:eastAsia="黑体"/>
          <w:b w:val="0"/>
          <w:bCs w:val="0"/>
          <w:szCs w:val="21"/>
        </w:rPr>
        <w:br w:type="page"/>
      </w:r>
      <w:r>
        <w:rPr>
          <w:rFonts w:hint="eastAsia" w:ascii="黑体" w:eastAsia="黑体"/>
          <w:sz w:val="32"/>
          <w:szCs w:val="32"/>
        </w:rPr>
        <w:t>一、专用条款</w:t>
      </w:r>
    </w:p>
    <w:p>
      <w:pPr>
        <w:pStyle w:val="7"/>
        <w:spacing w:line="240" w:lineRule="auto"/>
        <w:rPr>
          <w:rFonts w:ascii="黑体" w:eastAsia="黑体"/>
          <w:sz w:val="32"/>
          <w:szCs w:val="32"/>
        </w:rPr>
      </w:pPr>
      <w:r>
        <w:rPr>
          <w:rFonts w:ascii="黑体" w:eastAsia="黑体"/>
          <w:sz w:val="32"/>
          <w:szCs w:val="32"/>
        </w:rPr>
        <w:t>1.</w:t>
      </w:r>
      <w:r>
        <w:rPr>
          <w:rFonts w:hint="eastAsia" w:ascii="黑体" w:eastAsia="黑体"/>
          <w:sz w:val="32"/>
          <w:szCs w:val="32"/>
        </w:rPr>
        <w:t>项目概况及招标内容</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bCs/>
                <w:sz w:val="21"/>
                <w:szCs w:val="21"/>
              </w:rPr>
            </w:pPr>
            <w:r>
              <w:rPr>
                <w:rFonts w:hint="eastAsia" w:ascii="黑体" w:hAnsi="宋体" w:eastAsia="黑体"/>
                <w:bCs/>
                <w:sz w:val="21"/>
                <w:szCs w:val="21"/>
              </w:rPr>
              <w:t>招标人</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名称：珠海大横琴股份有限公司</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通讯地址：珠海市横琴新区宝兴路</w:t>
            </w:r>
            <w:r>
              <w:rPr>
                <w:rFonts w:ascii="仿宋_GB2312" w:hAnsi="仿宋" w:eastAsia="仿宋_GB2312"/>
                <w:bCs/>
                <w:sz w:val="21"/>
                <w:szCs w:val="21"/>
              </w:rPr>
              <w:t>118</w:t>
            </w:r>
            <w:r>
              <w:rPr>
                <w:rFonts w:hint="eastAsia" w:ascii="仿宋_GB2312" w:hAnsi="仿宋" w:eastAsia="仿宋_GB2312"/>
                <w:bCs/>
                <w:sz w:val="21"/>
                <w:szCs w:val="21"/>
              </w:rPr>
              <w:t>号</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邮政编码：</w:t>
            </w:r>
            <w:r>
              <w:rPr>
                <w:rFonts w:ascii="仿宋_GB2312" w:hAnsi="仿宋" w:eastAsia="仿宋_GB2312"/>
                <w:bCs/>
                <w:sz w:val="21"/>
                <w:szCs w:val="21"/>
              </w:rPr>
              <w:t xml:space="preserve">519000             </w:t>
            </w:r>
            <w:r>
              <w:rPr>
                <w:rFonts w:hint="eastAsia" w:ascii="仿宋_GB2312" w:hAnsi="仿宋" w:eastAsia="仿宋_GB2312"/>
                <w:bCs/>
                <w:sz w:val="21"/>
                <w:szCs w:val="21"/>
              </w:rPr>
              <w:t>网址：</w:t>
            </w:r>
            <w:r>
              <w:rPr>
                <w:rFonts w:ascii="仿宋_GB2312" w:hAnsi="仿宋" w:eastAsia="仿宋_GB2312"/>
                <w:bCs/>
                <w:sz w:val="21"/>
                <w:szCs w:val="21"/>
              </w:rPr>
              <w:t>[       ]</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联系人：李嘉怡邮箱：</w:t>
            </w:r>
            <w:r>
              <w:rPr>
                <w:rFonts w:ascii="仿宋_GB2312" w:hAnsi="仿宋" w:eastAsia="仿宋_GB2312"/>
                <w:bCs/>
                <w:sz w:val="21"/>
                <w:szCs w:val="21"/>
              </w:rPr>
              <w:t>[       ]</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联系电话：</w:t>
            </w:r>
            <w:r>
              <w:rPr>
                <w:rFonts w:ascii="仿宋_GB2312" w:hAnsi="仿宋" w:eastAsia="仿宋_GB2312"/>
                <w:bCs/>
                <w:sz w:val="21"/>
                <w:szCs w:val="21"/>
              </w:rPr>
              <w:t xml:space="preserve">0756-6316973       </w:t>
            </w:r>
            <w:r>
              <w:rPr>
                <w:rFonts w:hint="eastAsia" w:ascii="仿宋_GB2312" w:hAnsi="仿宋" w:eastAsia="仿宋_GB2312"/>
                <w:bCs/>
                <w:sz w:val="21"/>
                <w:szCs w:val="21"/>
              </w:rPr>
              <w:t>传真：</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bCs/>
                <w:sz w:val="21"/>
                <w:szCs w:val="21"/>
              </w:rPr>
            </w:pPr>
            <w:r>
              <w:rPr>
                <w:rFonts w:hint="eastAsia" w:ascii="黑体" w:hAnsi="宋体" w:eastAsia="黑体"/>
                <w:bCs/>
                <w:sz w:val="21"/>
                <w:szCs w:val="21"/>
              </w:rPr>
              <w:t>招标代理机构</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名称：广东明正项目管理有限公司</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通讯地址：珠海市香洲区石花东路</w:t>
            </w:r>
            <w:r>
              <w:rPr>
                <w:rFonts w:ascii="仿宋_GB2312" w:hAnsi="仿宋" w:eastAsia="仿宋_GB2312"/>
                <w:bCs/>
                <w:sz w:val="21"/>
                <w:szCs w:val="21"/>
              </w:rPr>
              <w:t>83</w:t>
            </w:r>
            <w:r>
              <w:rPr>
                <w:rFonts w:hint="eastAsia" w:ascii="仿宋_GB2312" w:hAnsi="仿宋" w:eastAsia="仿宋_GB2312"/>
                <w:bCs/>
                <w:sz w:val="21"/>
                <w:szCs w:val="21"/>
              </w:rPr>
              <w:t>号海湾花园牌楼</w:t>
            </w:r>
            <w:r>
              <w:rPr>
                <w:rFonts w:ascii="仿宋_GB2312" w:hAnsi="仿宋" w:eastAsia="仿宋_GB2312"/>
                <w:bCs/>
                <w:sz w:val="21"/>
                <w:szCs w:val="21"/>
              </w:rPr>
              <w:t>29</w:t>
            </w:r>
            <w:r>
              <w:rPr>
                <w:rFonts w:hint="eastAsia" w:ascii="仿宋_GB2312" w:hAnsi="仿宋" w:eastAsia="仿宋_GB2312"/>
                <w:bCs/>
                <w:sz w:val="21"/>
                <w:szCs w:val="21"/>
              </w:rPr>
              <w:t>栋二楼</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邮政编码：</w:t>
            </w:r>
            <w:r>
              <w:rPr>
                <w:rFonts w:ascii="仿宋_GB2312" w:hAnsi="仿宋" w:eastAsia="仿宋_GB2312"/>
                <w:bCs/>
                <w:sz w:val="21"/>
                <w:szCs w:val="21"/>
              </w:rPr>
              <w:t xml:space="preserve">519015          </w:t>
            </w:r>
            <w:r>
              <w:rPr>
                <w:rFonts w:hint="eastAsia" w:ascii="仿宋_GB2312" w:hAnsi="仿宋" w:eastAsia="仿宋_GB2312"/>
                <w:bCs/>
                <w:sz w:val="21"/>
                <w:szCs w:val="21"/>
              </w:rPr>
              <w:t>网址：</w:t>
            </w:r>
            <w:r>
              <w:rPr>
                <w:rFonts w:ascii="仿宋_GB2312" w:hAnsi="仿宋" w:eastAsia="仿宋_GB2312"/>
                <w:bCs/>
                <w:sz w:val="21"/>
                <w:szCs w:val="21"/>
              </w:rPr>
              <w:t>www.mz-zh.com</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联系人：李斌邮箱</w:t>
            </w:r>
            <w:r>
              <w:rPr>
                <w:rFonts w:ascii="仿宋_GB2312" w:hAnsi="仿宋" w:eastAsia="仿宋_GB2312"/>
                <w:bCs/>
                <w:sz w:val="21"/>
                <w:szCs w:val="21"/>
              </w:rPr>
              <w:t xml:space="preserve">: mz@mz-zh.com   </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联系电话：</w:t>
            </w:r>
            <w:r>
              <w:rPr>
                <w:rFonts w:ascii="仿宋_GB2312" w:hAnsi="仿宋" w:eastAsia="仿宋_GB2312"/>
                <w:bCs/>
                <w:sz w:val="21"/>
                <w:szCs w:val="21"/>
              </w:rPr>
              <w:t xml:space="preserve">0756-3263132    </w:t>
            </w:r>
            <w:r>
              <w:rPr>
                <w:rFonts w:hint="eastAsia" w:ascii="仿宋_GB2312" w:hAnsi="仿宋" w:eastAsia="仿宋_GB2312"/>
                <w:bCs/>
                <w:sz w:val="21"/>
                <w:szCs w:val="21"/>
              </w:rPr>
              <w:t>传真：</w:t>
            </w:r>
            <w:r>
              <w:rPr>
                <w:rFonts w:ascii="仿宋_GB2312" w:hAnsi="仿宋" w:eastAsia="仿宋_GB2312"/>
                <w:bCs/>
                <w:sz w:val="21"/>
                <w:szCs w:val="21"/>
              </w:rPr>
              <w:t>0756-3323699</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项目名称</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hint="eastAsia" w:ascii="仿宋_GB2312" w:hAnsi="仿宋" w:eastAsia="仿宋_GB2312"/>
                <w:bCs/>
                <w:sz w:val="21"/>
                <w:szCs w:val="21"/>
                <w:lang w:eastAsia="zh-CN"/>
              </w:rPr>
            </w:pPr>
            <w:r>
              <w:rPr>
                <w:rFonts w:hint="eastAsia" w:ascii="仿宋_GB2312" w:hAnsi="仿宋" w:eastAsia="仿宋_GB2312"/>
                <w:bCs/>
                <w:sz w:val="21"/>
                <w:szCs w:val="21"/>
                <w:lang w:eastAsia="zh-CN"/>
              </w:rPr>
              <w:t>横琴新区大横琴山隧道工程（一期）勘察设计施工一体化（第二次）</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项目地址</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珠海横琴新区</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4"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1.5</w:t>
            </w:r>
          </w:p>
        </w:tc>
        <w:tc>
          <w:tcPr>
            <w:tcW w:w="1498"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项目类别</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bCs/>
                <w:sz w:val="21"/>
                <w:szCs w:val="21"/>
              </w:rPr>
              <w:t>□房屋建筑</w:t>
            </w:r>
            <w:r>
              <w:rPr>
                <w:rFonts w:ascii="仿宋_GB2312" w:hAnsi="仿宋" w:eastAsia="仿宋_GB2312"/>
                <w:bCs/>
                <w:sz w:val="21"/>
                <w:szCs w:val="21"/>
              </w:rPr>
              <w:t>/</w:t>
            </w:r>
            <w:r>
              <w:rPr>
                <w:rFonts w:hint="eastAsia" w:ascii="仿宋_GB2312" w:hAnsi="仿宋" w:eastAsia="仿宋_GB2312"/>
                <w:bCs/>
                <w:sz w:val="21"/>
                <w:szCs w:val="21"/>
              </w:rPr>
              <w:t>□公路工程</w:t>
            </w:r>
            <w:r>
              <w:rPr>
                <w:rFonts w:ascii="仿宋_GB2312" w:hAnsi="仿宋" w:eastAsia="仿宋_GB2312"/>
                <w:bCs/>
                <w:sz w:val="21"/>
                <w:szCs w:val="21"/>
              </w:rPr>
              <w:t>/</w:t>
            </w:r>
            <w:r>
              <w:rPr>
                <w:rFonts w:hint="eastAsia" w:ascii="仿宋_GB2312" w:hAnsi="仿宋" w:eastAsia="仿宋_GB2312"/>
                <w:bCs/>
                <w:sz w:val="21"/>
                <w:szCs w:val="21"/>
              </w:rPr>
              <w:t>□铁路工程</w:t>
            </w:r>
            <w:r>
              <w:rPr>
                <w:rFonts w:ascii="仿宋_GB2312" w:hAnsi="仿宋" w:eastAsia="仿宋_GB2312"/>
                <w:bCs/>
                <w:sz w:val="21"/>
                <w:szCs w:val="21"/>
              </w:rPr>
              <w:t>/</w:t>
            </w:r>
            <w:r>
              <w:rPr>
                <w:rFonts w:hint="eastAsia" w:ascii="仿宋_GB2312" w:hAnsi="仿宋" w:eastAsia="仿宋_GB2312"/>
                <w:bCs/>
                <w:sz w:val="21"/>
                <w:szCs w:val="21"/>
              </w:rPr>
              <w:t>□港口与航道工程</w:t>
            </w:r>
            <w:r>
              <w:rPr>
                <w:rFonts w:ascii="仿宋_GB2312" w:hAnsi="仿宋" w:eastAsia="仿宋_GB2312"/>
                <w:bCs/>
                <w:sz w:val="21"/>
                <w:szCs w:val="21"/>
              </w:rPr>
              <w:t>/</w:t>
            </w:r>
            <w:r>
              <w:rPr>
                <w:rFonts w:hint="eastAsia" w:ascii="仿宋_GB2312" w:hAnsi="仿宋" w:eastAsia="仿宋_GB2312"/>
                <w:bCs/>
                <w:sz w:val="21"/>
                <w:szCs w:val="21"/>
              </w:rPr>
              <w:t>□水利水电工程</w:t>
            </w:r>
            <w:r>
              <w:rPr>
                <w:rFonts w:ascii="仿宋_GB2312" w:hAnsi="仿宋" w:eastAsia="仿宋_GB2312"/>
                <w:bCs/>
                <w:sz w:val="21"/>
                <w:szCs w:val="21"/>
              </w:rPr>
              <w:t>/</w:t>
            </w:r>
            <w:r>
              <w:rPr>
                <w:rFonts w:hint="eastAsia" w:ascii="仿宋_GB2312" w:hAnsi="仿宋" w:eastAsia="仿宋_GB2312"/>
                <w:bCs/>
                <w:sz w:val="21"/>
                <w:szCs w:val="21"/>
              </w:rPr>
              <w:t>□电力工程</w:t>
            </w:r>
            <w:r>
              <w:rPr>
                <w:rFonts w:ascii="仿宋_GB2312" w:hAnsi="仿宋" w:eastAsia="仿宋_GB2312"/>
                <w:bCs/>
                <w:sz w:val="21"/>
                <w:szCs w:val="21"/>
              </w:rPr>
              <w:t>/</w:t>
            </w:r>
            <w:r>
              <w:rPr>
                <w:rFonts w:hint="eastAsia" w:ascii="仿宋_GB2312" w:hAnsi="仿宋" w:eastAsia="仿宋_GB2312"/>
                <w:bCs/>
                <w:sz w:val="21"/>
                <w:szCs w:val="21"/>
              </w:rPr>
              <w:t>□矿工工程</w:t>
            </w:r>
            <w:r>
              <w:rPr>
                <w:rFonts w:ascii="仿宋_GB2312" w:hAnsi="仿宋" w:eastAsia="仿宋_GB2312"/>
                <w:bCs/>
                <w:sz w:val="21"/>
                <w:szCs w:val="21"/>
              </w:rPr>
              <w:t>/</w:t>
            </w:r>
            <w:r>
              <w:rPr>
                <w:rFonts w:hint="eastAsia" w:ascii="仿宋_GB2312" w:hAnsi="仿宋" w:eastAsia="仿宋_GB2312"/>
                <w:bCs/>
                <w:sz w:val="21"/>
                <w:szCs w:val="21"/>
              </w:rPr>
              <w:t>□冶金工程</w:t>
            </w:r>
            <w:r>
              <w:rPr>
                <w:rFonts w:ascii="仿宋_GB2312" w:hAnsi="仿宋" w:eastAsia="仿宋_GB2312"/>
                <w:bCs/>
                <w:sz w:val="21"/>
                <w:szCs w:val="21"/>
              </w:rPr>
              <w:t>/</w:t>
            </w:r>
            <w:r>
              <w:rPr>
                <w:rFonts w:hint="eastAsia" w:ascii="仿宋_GB2312" w:hAnsi="仿宋" w:eastAsia="仿宋_GB2312"/>
                <w:bCs/>
                <w:sz w:val="21"/>
                <w:szCs w:val="21"/>
              </w:rPr>
              <w:t>□石油化工工程</w:t>
            </w:r>
            <w:r>
              <w:rPr>
                <w:rFonts w:ascii="仿宋_GB2312" w:hAnsi="仿宋" w:eastAsia="仿宋_GB2312"/>
                <w:bCs/>
                <w:sz w:val="21"/>
                <w:szCs w:val="21"/>
              </w:rPr>
              <w:t>/</w:t>
            </w:r>
            <w:r>
              <w:rPr>
                <w:rFonts w:hint="eastAsia" w:ascii="仿宋_GB2312" w:hAnsi="仿宋" w:eastAsia="仿宋_GB2312"/>
                <w:bCs/>
                <w:sz w:val="21"/>
                <w:szCs w:val="21"/>
              </w:rPr>
              <w:t>■市政公用工程</w:t>
            </w:r>
            <w:r>
              <w:rPr>
                <w:rFonts w:ascii="仿宋_GB2312" w:hAnsi="仿宋" w:eastAsia="仿宋_GB2312"/>
                <w:bCs/>
                <w:sz w:val="21"/>
                <w:szCs w:val="21"/>
              </w:rPr>
              <w:t>/</w:t>
            </w:r>
            <w:r>
              <w:rPr>
                <w:rFonts w:hint="eastAsia" w:ascii="仿宋_GB2312" w:hAnsi="仿宋" w:eastAsia="仿宋_GB2312"/>
                <w:bCs/>
                <w:sz w:val="21"/>
                <w:szCs w:val="21"/>
              </w:rPr>
              <w:t>□通信工程</w:t>
            </w:r>
            <w:r>
              <w:rPr>
                <w:rFonts w:ascii="仿宋_GB2312" w:hAnsi="仿宋" w:eastAsia="仿宋_GB2312"/>
                <w:bCs/>
                <w:sz w:val="21"/>
                <w:szCs w:val="21"/>
              </w:rPr>
              <w:t>/</w:t>
            </w:r>
            <w:r>
              <w:rPr>
                <w:rFonts w:hint="eastAsia" w:ascii="仿宋_GB2312" w:hAnsi="仿宋" w:eastAsia="仿宋_GB2312"/>
                <w:bCs/>
                <w:sz w:val="21"/>
                <w:szCs w:val="21"/>
              </w:rPr>
              <w:t>□机电工程</w:t>
            </w:r>
            <w:r>
              <w:rPr>
                <w:rFonts w:ascii="仿宋_GB2312" w:hAnsi="仿宋" w:eastAsia="仿宋_GB2312"/>
                <w:bCs/>
                <w:sz w:val="21"/>
                <w:szCs w:val="21"/>
              </w:rPr>
              <w:t>/</w:t>
            </w:r>
            <w:r>
              <w:rPr>
                <w:rFonts w:hint="eastAsia" w:ascii="仿宋_GB2312" w:hAnsi="仿宋" w:eastAsia="仿宋_GB2312"/>
                <w:bCs/>
                <w:sz w:val="21"/>
                <w:szCs w:val="21"/>
              </w:rPr>
              <w:t>□其他</w:t>
            </w:r>
            <w:r>
              <w:rPr>
                <w:rFonts w:ascii="仿宋_GB2312" w:hAnsi="仿宋" w:eastAsia="仿宋_GB2312"/>
                <w:sz w:val="21"/>
                <w:szCs w:val="21"/>
              </w:rPr>
              <w:t>[</w:t>
            </w:r>
            <w:r>
              <w:rPr>
                <w:rFonts w:hint="eastAsia" w:ascii="仿宋_GB2312" w:hAnsi="仿宋" w:eastAsia="仿宋_GB2312"/>
                <w:sz w:val="21"/>
                <w:szCs w:val="21"/>
              </w:rPr>
              <w:t>隧道工程</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768" w:hRule="atLeast"/>
          <w:jc w:val="center"/>
        </w:trPr>
        <w:tc>
          <w:tcPr>
            <w:tcW w:w="763" w:type="dxa"/>
            <w:tcBorders>
              <w:top w:val="single" w:color="auto" w:sz="4"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1.6</w:t>
            </w:r>
          </w:p>
        </w:tc>
        <w:tc>
          <w:tcPr>
            <w:tcW w:w="1498" w:type="dxa"/>
            <w:tcBorders>
              <w:top w:val="single" w:color="auto" w:sz="4"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项目概况及招标内容</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w:t>
            </w:r>
            <w:r>
              <w:rPr>
                <w:rFonts w:hint="eastAsia" w:ascii="仿宋_GB2312" w:hAnsi="仿宋" w:eastAsia="仿宋_GB2312"/>
                <w:sz w:val="21"/>
                <w:szCs w:val="21"/>
              </w:rPr>
              <w:t>项目概况：横琴新区大横琴山隧道工程（一期）全长约</w:t>
            </w:r>
            <w:r>
              <w:rPr>
                <w:rFonts w:ascii="仿宋_GB2312" w:hAnsi="仿宋" w:eastAsia="仿宋_GB2312"/>
                <w:sz w:val="21"/>
                <w:szCs w:val="21"/>
              </w:rPr>
              <w:t>5.6km</w:t>
            </w:r>
            <w:r>
              <w:rPr>
                <w:rFonts w:hint="eastAsia" w:ascii="仿宋_GB2312" w:hAnsi="仿宋" w:eastAsia="仿宋_GB2312"/>
                <w:sz w:val="21"/>
                <w:szCs w:val="21"/>
              </w:rPr>
              <w:t>，双向</w:t>
            </w:r>
            <w:r>
              <w:rPr>
                <w:rFonts w:ascii="仿宋_GB2312" w:hAnsi="仿宋" w:eastAsia="仿宋_GB2312"/>
                <w:sz w:val="21"/>
                <w:szCs w:val="21"/>
              </w:rPr>
              <w:t>6</w:t>
            </w:r>
            <w:r>
              <w:rPr>
                <w:rFonts w:hint="eastAsia" w:ascii="仿宋_GB2312" w:hAnsi="仿宋" w:eastAsia="仿宋_GB2312"/>
                <w:sz w:val="21"/>
                <w:szCs w:val="21"/>
              </w:rPr>
              <w:t>车道。项目设计起点为香江路路口南侧，以双向六车道隧道下穿横琴大道后穿越大横琴山，在长隆隧道上方设置一座</w:t>
            </w:r>
            <w:r>
              <w:rPr>
                <w:rFonts w:ascii="仿宋_GB2312" w:hAnsi="仿宋" w:eastAsia="仿宋_GB2312"/>
                <w:sz w:val="21"/>
                <w:szCs w:val="21"/>
              </w:rPr>
              <w:t>150m</w:t>
            </w:r>
            <w:r>
              <w:rPr>
                <w:rFonts w:hint="eastAsia" w:ascii="仿宋_GB2312" w:hAnsi="仿宋" w:eastAsia="仿宋_GB2312"/>
                <w:sz w:val="21"/>
                <w:szCs w:val="21"/>
              </w:rPr>
              <w:t>的桥梁后，继续以隧道下穿大横琴山、环岛南路，终于长拦湾（含</w:t>
            </w:r>
            <w:r>
              <w:rPr>
                <w:rFonts w:ascii="仿宋_GB2312" w:hAnsi="仿宋" w:eastAsia="仿宋_GB2312"/>
                <w:sz w:val="21"/>
                <w:szCs w:val="21"/>
              </w:rPr>
              <w:t>1#</w:t>
            </w:r>
            <w:r>
              <w:rPr>
                <w:rFonts w:hint="eastAsia" w:ascii="仿宋_GB2312" w:hAnsi="仿宋" w:eastAsia="仿宋_GB2312"/>
                <w:sz w:val="21"/>
                <w:szCs w:val="21"/>
              </w:rPr>
              <w:t>盾构工作井）。建设内容包含隧道工程、接线道路、桥梁及附属工程等，其中隧道工程拟采用矿山法施工。横琴新区大横琴山隧道工程（一期）工程静态总投资</w:t>
            </w:r>
            <w:r>
              <w:rPr>
                <w:rFonts w:ascii="仿宋_GB2312" w:hAnsi="仿宋" w:eastAsia="仿宋_GB2312"/>
                <w:sz w:val="21"/>
                <w:szCs w:val="21"/>
              </w:rPr>
              <w:t>257097.00</w:t>
            </w:r>
            <w:r>
              <w:rPr>
                <w:rFonts w:hint="eastAsia" w:ascii="仿宋_GB2312" w:hAnsi="仿宋" w:eastAsia="仿宋_GB2312"/>
                <w:sz w:val="21"/>
                <w:szCs w:val="21"/>
              </w:rPr>
              <w:t>万元。</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内容：包括但不限于以下内容：工程勘察设计工作（含地质勘察、方案设计、初步设计、施工图设计等所有勘察设计任务），配合完成征地拆迁等前期工作，配合完成周边环境调查及鉴定保护工作，负责完成地下障碍物（地下建构筑物、地下管线等）的探测、鉴定、迁改及保护工作，地基处理工程，基坑工程、土石方工程、隧道工程、道路工程、桥梁工程、排洪工程、机电工程（给水排水系统、消防系统、高低压变配电系统、通风空调系统）、弱电智能化系统工程、管线工程、景观绿化工程、隧道附属工程及长隆城轨站背后大横琴山裸露山体复绿工程建设任务等所有工程建设任务。</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具体内容包括但不限于：</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、勘察工作：完成本工程所需的所有勘察工作，包括但不限于初步勘察、岩土工程详细勘察等，并取得工程勘察成果文件；</w:t>
            </w:r>
          </w:p>
          <w:p>
            <w:pPr>
              <w:adjustRightInd w:val="0"/>
              <w:snapToGrid w:val="0"/>
              <w:rPr>
                <w:rFonts w:ascii="仿宋_GB2312" w:hAnsi="仿宋" w:eastAsia="仿宋_GB2312"/>
                <w:kern w:val="0"/>
                <w:szCs w:val="21"/>
              </w:rPr>
            </w:pPr>
            <w:r>
              <w:rPr>
                <w:rFonts w:ascii="仿宋_GB2312" w:hAnsi="仿宋" w:eastAsia="仿宋_GB2312"/>
                <w:kern w:val="0"/>
                <w:szCs w:val="21"/>
              </w:rPr>
              <w:t>2</w:t>
            </w:r>
            <w:r>
              <w:rPr>
                <w:rFonts w:hint="eastAsia" w:ascii="仿宋_GB2312" w:hAnsi="仿宋" w:eastAsia="仿宋_GB2312"/>
                <w:kern w:val="0"/>
                <w:szCs w:val="21"/>
              </w:rPr>
              <w:t>、设计工作：以招标人提供的设计任务书为依据，按照限额设计的要求完成本工程所有设计工作，包括但不限于方案设计、编制投资估算、初步设计、编制初步设计概算、施工图设计、编制施工图预算、负责各阶段设计文件审查通过等；</w:t>
            </w:r>
          </w:p>
          <w:p>
            <w:pPr>
              <w:rPr>
                <w:rFonts w:ascii="仿宋_GB2312" w:hAnsi="仿宋" w:eastAsia="仿宋_GB2312"/>
                <w:kern w:val="0"/>
                <w:szCs w:val="21"/>
              </w:rPr>
            </w:pPr>
            <w:r>
              <w:rPr>
                <w:rFonts w:hint="eastAsia" w:ascii="仿宋_GB2312" w:hAnsi="仿宋" w:eastAsia="仿宋_GB2312"/>
                <w:kern w:val="0"/>
                <w:szCs w:val="21"/>
              </w:rPr>
              <w:t>中标人的设计承包范围还应包括：本工程设计红线范围内的水、电、燃气管线与附近相应市政管线的接驳设计等；本工程涉及的基坑支护、围堰、导洪渠等临时工程及其它完成永久工程需实施的措施项目等。</w:t>
            </w:r>
          </w:p>
          <w:p>
            <w:pPr>
              <w:rPr>
                <w:rFonts w:ascii="仿宋_GB2312" w:hAnsi="仿宋" w:eastAsia="仿宋_GB2312"/>
                <w:kern w:val="0"/>
                <w:szCs w:val="21"/>
              </w:rPr>
            </w:pPr>
            <w:r>
              <w:rPr>
                <w:rFonts w:ascii="仿宋_GB2312" w:hAnsi="仿宋" w:eastAsia="仿宋_GB2312"/>
                <w:kern w:val="0"/>
                <w:szCs w:val="21"/>
              </w:rPr>
              <w:t>3</w:t>
            </w:r>
            <w:r>
              <w:rPr>
                <w:rFonts w:hint="eastAsia" w:ascii="仿宋_GB2312" w:hAnsi="仿宋" w:eastAsia="仿宋_GB2312"/>
                <w:kern w:val="0"/>
                <w:szCs w:val="21"/>
              </w:rPr>
              <w:t>、</w:t>
            </w:r>
            <w:r>
              <w:rPr>
                <w:rFonts w:ascii="仿宋_GB2312" w:hAnsi="仿宋" w:eastAsia="仿宋_GB2312"/>
                <w:kern w:val="0"/>
                <w:szCs w:val="21"/>
              </w:rPr>
              <w:t>BIM</w:t>
            </w:r>
            <w:r>
              <w:rPr>
                <w:rFonts w:hint="eastAsia" w:ascii="仿宋_GB2312" w:hAnsi="仿宋" w:eastAsia="仿宋_GB2312"/>
                <w:kern w:val="0"/>
                <w:szCs w:val="21"/>
              </w:rPr>
              <w:t>工作：中标人应在本工程中根据招标人技术标准要求充分运用</w:t>
            </w:r>
            <w:r>
              <w:rPr>
                <w:rFonts w:ascii="仿宋_GB2312" w:hAnsi="仿宋" w:eastAsia="仿宋_GB2312"/>
                <w:kern w:val="0"/>
                <w:szCs w:val="21"/>
              </w:rPr>
              <w:t>BIM</w:t>
            </w:r>
            <w:r>
              <w:rPr>
                <w:rFonts w:hint="eastAsia" w:ascii="仿宋_GB2312" w:hAnsi="仿宋" w:eastAsia="仿宋_GB2312"/>
                <w:kern w:val="0"/>
                <w:szCs w:val="21"/>
              </w:rPr>
              <w:t>技术，应用于本工程项目的所有</w:t>
            </w:r>
            <w:r>
              <w:rPr>
                <w:rFonts w:ascii="仿宋_GB2312" w:hAnsi="仿宋" w:eastAsia="仿宋_GB2312"/>
                <w:kern w:val="0"/>
                <w:szCs w:val="21"/>
              </w:rPr>
              <w:t>BIM</w:t>
            </w:r>
            <w:r>
              <w:rPr>
                <w:rFonts w:hint="eastAsia" w:ascii="仿宋_GB2312" w:hAnsi="仿宋" w:eastAsia="仿宋_GB2312"/>
                <w:kern w:val="0"/>
                <w:szCs w:val="21"/>
              </w:rPr>
              <w:t>技术成果须供招标人及其授权的第三方使用。若中标人无专业能力或招标人认定中标人无专业能力完成</w:t>
            </w:r>
            <w:r>
              <w:rPr>
                <w:rFonts w:ascii="仿宋_GB2312" w:hAnsi="仿宋" w:eastAsia="仿宋_GB2312"/>
                <w:kern w:val="0"/>
                <w:szCs w:val="21"/>
              </w:rPr>
              <w:t>BIM</w:t>
            </w:r>
            <w:r>
              <w:rPr>
                <w:rFonts w:hint="eastAsia" w:ascii="仿宋_GB2312" w:hAnsi="仿宋" w:eastAsia="仿宋_GB2312"/>
                <w:kern w:val="0"/>
                <w:szCs w:val="21"/>
              </w:rPr>
              <w:t>的开发，中标人应将该项工作分包给具有较强专业能力的单位完成或与具有较强专业能力的单位合作完成；若中标人无专业能力完成</w:t>
            </w:r>
            <w:r>
              <w:rPr>
                <w:rFonts w:ascii="仿宋_GB2312" w:hAnsi="仿宋" w:eastAsia="仿宋_GB2312"/>
                <w:kern w:val="0"/>
                <w:szCs w:val="21"/>
              </w:rPr>
              <w:t>BIM</w:t>
            </w:r>
            <w:r>
              <w:rPr>
                <w:rFonts w:hint="eastAsia" w:ascii="仿宋_GB2312" w:hAnsi="仿宋" w:eastAsia="仿宋_GB2312"/>
                <w:kern w:val="0"/>
                <w:szCs w:val="21"/>
              </w:rPr>
              <w:t>技术相关应用或不具备较高</w:t>
            </w:r>
            <w:r>
              <w:rPr>
                <w:rFonts w:ascii="仿宋_GB2312" w:hAnsi="仿宋" w:eastAsia="仿宋_GB2312"/>
                <w:kern w:val="0"/>
                <w:szCs w:val="21"/>
              </w:rPr>
              <w:t>BIM</w:t>
            </w:r>
            <w:r>
              <w:rPr>
                <w:rFonts w:hint="eastAsia" w:ascii="仿宋_GB2312" w:hAnsi="仿宋" w:eastAsia="仿宋_GB2312"/>
                <w:kern w:val="0"/>
                <w:szCs w:val="21"/>
              </w:rPr>
              <w:t>技术应用水平的，招标人也有权要求中标人将该项工作分包给具有专业能力较强的单位完成或要求中标人与具有较强专业能力的单位合作完成。为确保</w:t>
            </w:r>
            <w:r>
              <w:rPr>
                <w:rFonts w:ascii="仿宋_GB2312" w:hAnsi="仿宋" w:eastAsia="仿宋_GB2312"/>
                <w:kern w:val="0"/>
                <w:szCs w:val="21"/>
              </w:rPr>
              <w:t>BIM</w:t>
            </w:r>
            <w:r>
              <w:rPr>
                <w:rFonts w:hint="eastAsia" w:ascii="仿宋_GB2312" w:hAnsi="仿宋" w:eastAsia="仿宋_GB2312"/>
                <w:kern w:val="0"/>
                <w:szCs w:val="21"/>
              </w:rPr>
              <w:t>技术应用的水平，中标人选择分包单位或合作单位时，须事先征得招标人书面同意，否则招标人对其成果不予认可，且不予支付</w:t>
            </w:r>
            <w:r>
              <w:rPr>
                <w:rFonts w:ascii="仿宋_GB2312" w:hAnsi="仿宋" w:eastAsia="仿宋_GB2312"/>
                <w:kern w:val="0"/>
                <w:szCs w:val="21"/>
              </w:rPr>
              <w:t>BIM</w:t>
            </w:r>
            <w:r>
              <w:rPr>
                <w:rFonts w:hint="eastAsia" w:ascii="仿宋_GB2312" w:hAnsi="仿宋" w:eastAsia="仿宋_GB2312"/>
                <w:kern w:val="0"/>
                <w:szCs w:val="21"/>
              </w:rPr>
              <w:t>费用。中标人选择分包单位或合作单位完成</w:t>
            </w:r>
            <w:r>
              <w:rPr>
                <w:rFonts w:ascii="仿宋_GB2312" w:hAnsi="仿宋" w:eastAsia="仿宋_GB2312"/>
                <w:kern w:val="0"/>
                <w:szCs w:val="21"/>
              </w:rPr>
              <w:t>BIM</w:t>
            </w:r>
            <w:r>
              <w:rPr>
                <w:rFonts w:hint="eastAsia" w:ascii="仿宋_GB2312" w:hAnsi="仿宋" w:eastAsia="仿宋_GB2312"/>
                <w:kern w:val="0"/>
                <w:szCs w:val="21"/>
              </w:rPr>
              <w:t>开发和应用的，支付给分包单位或合作单位的费用由中标人自行承担；</w:t>
            </w:r>
          </w:p>
          <w:p>
            <w:pPr>
              <w:rPr>
                <w:rFonts w:ascii="仿宋_GB2312" w:hAnsi="仿宋" w:eastAsia="仿宋_GB2312"/>
                <w:kern w:val="0"/>
                <w:szCs w:val="21"/>
              </w:rPr>
            </w:pPr>
            <w:r>
              <w:rPr>
                <w:rFonts w:ascii="仿宋_GB2312" w:hAnsi="仿宋" w:eastAsia="仿宋_GB2312"/>
                <w:kern w:val="0"/>
                <w:szCs w:val="21"/>
              </w:rPr>
              <w:t>4</w:t>
            </w:r>
            <w:r>
              <w:rPr>
                <w:rFonts w:hint="eastAsia" w:ascii="仿宋_GB2312" w:hAnsi="仿宋" w:eastAsia="仿宋_GB2312"/>
                <w:kern w:val="0"/>
                <w:szCs w:val="21"/>
              </w:rPr>
              <w:t>、工程施工：按照招标文件和合同约定的范围及招标人批复的初步设计方案、经招标人和审图单位审查合格的施工图进行施工，包括但不限于工程施工、包工、包料、包质量、包安全生产、包文明施工、包工期、包承包范围内工程竣工验收及竣工验收备案通过、包移交、包结算、包创优工程的组织实施工作和资料整理、包工程总承包管理和现场整体组织、包专业协调及配合等；</w:t>
            </w:r>
          </w:p>
          <w:p>
            <w:pPr>
              <w:rPr>
                <w:rFonts w:ascii="仿宋_GB2312" w:hAnsi="仿宋" w:eastAsia="仿宋_GB2312"/>
                <w:kern w:val="0"/>
                <w:szCs w:val="21"/>
              </w:rPr>
            </w:pPr>
            <w:r>
              <w:rPr>
                <w:rFonts w:ascii="仿宋_GB2312" w:hAnsi="仿宋" w:eastAsia="仿宋_GB2312"/>
                <w:kern w:val="0"/>
                <w:szCs w:val="21"/>
              </w:rPr>
              <w:t>5</w:t>
            </w:r>
            <w:r>
              <w:rPr>
                <w:rFonts w:hint="eastAsia" w:ascii="仿宋_GB2312" w:hAnsi="仿宋" w:eastAsia="仿宋_GB2312"/>
                <w:kern w:val="0"/>
                <w:szCs w:val="21"/>
              </w:rPr>
              <w:t>、完成相关报批报建配合服务、竣工备案及合同约定的其它工作等。</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6</w:t>
            </w:r>
            <w:r>
              <w:rPr>
                <w:rFonts w:hint="eastAsia" w:ascii="仿宋_GB2312" w:hAnsi="仿宋" w:eastAsia="仿宋_GB2312"/>
                <w:sz w:val="21"/>
                <w:szCs w:val="21"/>
              </w:rPr>
              <w:t>、招标人根据项目实施情况，有权对中标人的承包范围及内容进行适当调整，中标人必须无条件服从。</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7</w:t>
            </w:r>
            <w:r>
              <w:rPr>
                <w:rFonts w:hint="eastAsia" w:ascii="仿宋_GB2312" w:hAnsi="仿宋" w:eastAsia="仿宋_GB2312"/>
                <w:sz w:val="21"/>
                <w:szCs w:val="21"/>
              </w:rPr>
              <w:t>、具体约定详见合同相应条款。</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4"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1.7</w:t>
            </w:r>
          </w:p>
        </w:tc>
        <w:tc>
          <w:tcPr>
            <w:tcW w:w="1498" w:type="dxa"/>
            <w:tcBorders>
              <w:top w:val="single" w:color="auto" w:sz="4"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预算金额</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bCs/>
                <w:sz w:val="21"/>
                <w:szCs w:val="21"/>
              </w:rPr>
              <w:t>■</w:t>
            </w:r>
            <w:r>
              <w:rPr>
                <w:rFonts w:ascii="仿宋_GB2312" w:hAnsi="仿宋" w:eastAsia="仿宋_GB2312"/>
                <w:sz w:val="21"/>
                <w:szCs w:val="21"/>
              </w:rPr>
              <w:t>[2169824000.00]</w:t>
            </w:r>
            <w:r>
              <w:rPr>
                <w:rFonts w:hint="eastAsia" w:ascii="仿宋_GB2312" w:hAnsi="仿宋" w:eastAsia="仿宋_GB2312"/>
                <w:sz w:val="21"/>
                <w:szCs w:val="21"/>
              </w:rPr>
              <w:t>元。</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□本项目预算金额送审价</w:t>
            </w:r>
            <w:r>
              <w:rPr>
                <w:rFonts w:ascii="仿宋_GB2312" w:hAnsi="仿宋" w:eastAsia="仿宋_GB2312"/>
                <w:sz w:val="21"/>
                <w:szCs w:val="21"/>
              </w:rPr>
              <w:t>[       ]</w:t>
            </w:r>
            <w:r>
              <w:rPr>
                <w:rFonts w:hint="eastAsia" w:ascii="仿宋_GB2312" w:hAnsi="仿宋" w:eastAsia="仿宋_GB2312"/>
                <w:sz w:val="21"/>
                <w:szCs w:val="21"/>
              </w:rPr>
              <w:t>元。招标人承诺在投标截止时间</w:t>
            </w:r>
            <w:r>
              <w:rPr>
                <w:rFonts w:ascii="仿宋_GB2312" w:hAnsi="仿宋" w:eastAsia="仿宋_GB2312"/>
                <w:sz w:val="21"/>
                <w:szCs w:val="21"/>
              </w:rPr>
              <w:t>15</w:t>
            </w:r>
            <w:r>
              <w:rPr>
                <w:rFonts w:hint="eastAsia" w:ascii="仿宋_GB2312" w:hAnsi="仿宋" w:eastAsia="仿宋_GB2312"/>
                <w:sz w:val="21"/>
                <w:szCs w:val="21"/>
              </w:rPr>
              <w:t>日前公布审定预算金额，按调整后的预算金额进行招标。</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1.8</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使用财政性</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资金</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bCs/>
                <w:sz w:val="21"/>
                <w:szCs w:val="21"/>
              </w:rPr>
              <w:t>■全部使用财政性资金，本项目使用了</w:t>
            </w:r>
            <w:r>
              <w:rPr>
                <w:rFonts w:ascii="仿宋_GB2312" w:hAnsi="仿宋" w:eastAsia="仿宋_GB2312"/>
                <w:sz w:val="21"/>
                <w:szCs w:val="21"/>
              </w:rPr>
              <w:t>[</w:t>
            </w:r>
            <w:r>
              <w:rPr>
                <w:rFonts w:hint="eastAsia" w:ascii="仿宋_GB2312" w:hAnsi="仿宋" w:eastAsia="仿宋_GB2312"/>
                <w:sz w:val="21"/>
                <w:szCs w:val="21"/>
              </w:rPr>
              <w:t>横琴新区</w:t>
            </w:r>
            <w:r>
              <w:rPr>
                <w:rFonts w:ascii="仿宋_GB2312" w:hAnsi="仿宋" w:eastAsia="仿宋_GB2312"/>
                <w:sz w:val="21"/>
                <w:szCs w:val="21"/>
              </w:rPr>
              <w:t>]</w:t>
            </w:r>
            <w:r>
              <w:rPr>
                <w:rFonts w:hint="eastAsia" w:ascii="仿宋_GB2312" w:hAnsi="仿宋" w:eastAsia="仿宋_GB2312"/>
                <w:sz w:val="21"/>
                <w:szCs w:val="21"/>
              </w:rPr>
              <w:t>级财政性资金。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bCs/>
                <w:sz w:val="21"/>
                <w:szCs w:val="21"/>
              </w:rPr>
              <w:t>□部分使用财政性资金，本项目使用了</w:t>
            </w:r>
            <w:r>
              <w:rPr>
                <w:rFonts w:ascii="仿宋_GB2312" w:hAnsi="仿宋" w:eastAsia="仿宋_GB2312"/>
                <w:sz w:val="21"/>
                <w:szCs w:val="21"/>
              </w:rPr>
              <w:t>[       ]</w:t>
            </w:r>
            <w:r>
              <w:rPr>
                <w:rFonts w:hint="eastAsia" w:ascii="仿宋_GB2312" w:hAnsi="仿宋" w:eastAsia="仿宋_GB2312"/>
                <w:sz w:val="21"/>
                <w:szCs w:val="21"/>
              </w:rPr>
              <w:t>级财政性资金，占总投资的</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□未使用财政性资金。</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1.9</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资金到位情况</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■全部到位</w:t>
            </w:r>
            <w:r>
              <w:rPr>
                <w:rFonts w:ascii="仿宋_GB2312" w:hAnsi="仿宋" w:eastAsia="仿宋_GB2312"/>
                <w:bCs/>
                <w:sz w:val="21"/>
                <w:szCs w:val="21"/>
              </w:rPr>
              <w:t>/</w:t>
            </w:r>
            <w:r>
              <w:rPr>
                <w:rFonts w:hint="eastAsia" w:ascii="仿宋_GB2312" w:hAnsi="仿宋" w:eastAsia="仿宋_GB2312"/>
                <w:bCs/>
                <w:sz w:val="21"/>
                <w:szCs w:val="21"/>
              </w:rPr>
              <w:t>□</w:t>
            </w:r>
            <w:r>
              <w:rPr>
                <w:rFonts w:ascii="仿宋_GB2312" w:hAnsi="仿宋" w:eastAsia="仿宋_GB2312"/>
                <w:bCs/>
                <w:sz w:val="21"/>
                <w:szCs w:val="21"/>
              </w:rPr>
              <w:t>50%</w:t>
            </w:r>
            <w:r>
              <w:rPr>
                <w:rFonts w:hint="eastAsia" w:ascii="仿宋_GB2312" w:hAnsi="仿宋" w:eastAsia="仿宋_GB2312"/>
                <w:bCs/>
                <w:sz w:val="21"/>
                <w:szCs w:val="21"/>
              </w:rPr>
              <w:t>以上到位</w:t>
            </w:r>
            <w:r>
              <w:rPr>
                <w:rFonts w:ascii="仿宋_GB2312" w:hAnsi="仿宋" w:eastAsia="仿宋_GB2312"/>
                <w:bCs/>
                <w:sz w:val="21"/>
                <w:szCs w:val="21"/>
              </w:rPr>
              <w:t>/</w:t>
            </w:r>
            <w:r>
              <w:rPr>
                <w:rFonts w:hint="eastAsia" w:ascii="仿宋_GB2312" w:hAnsi="仿宋" w:eastAsia="仿宋_GB2312"/>
                <w:bCs/>
                <w:sz w:val="21"/>
                <w:szCs w:val="21"/>
              </w:rPr>
              <w:t>□启动资金到位。</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1.10</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勘察单位</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设计单位</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监理单位</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预算和</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最高投标限价编制单位</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98"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bCs/>
                <w:sz w:val="21"/>
                <w:szCs w:val="21"/>
              </w:rPr>
            </w:pPr>
            <w:r>
              <w:rPr>
                <w:rFonts w:hint="eastAsia" w:ascii="黑体" w:hAnsi="宋体" w:eastAsia="黑体"/>
                <w:bCs/>
                <w:sz w:val="21"/>
                <w:szCs w:val="21"/>
              </w:rPr>
              <w:t>可以提供的</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勘察设计文件</w:t>
            </w:r>
          </w:p>
        </w:tc>
        <w:tc>
          <w:tcPr>
            <w:tcW w:w="6065" w:type="dxa"/>
            <w:tcBorders>
              <w:top w:val="single" w:color="auto" w:sz="6" w:space="0"/>
              <w:left w:val="single" w:color="auto" w:sz="6" w:space="0"/>
              <w:bottom w:val="single" w:color="auto" w:sz="6"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□地质资料</w:t>
            </w:r>
            <w:r>
              <w:rPr>
                <w:rFonts w:ascii="仿宋_GB2312" w:hAnsi="仿宋" w:eastAsia="仿宋_GB2312"/>
                <w:sz w:val="21"/>
                <w:szCs w:val="21"/>
              </w:rPr>
              <w:t>[       ]</w:t>
            </w:r>
            <w:r>
              <w:rPr>
                <w:rFonts w:hint="eastAsia" w:ascii="仿宋_GB2312" w:hAnsi="仿宋" w:eastAsia="仿宋_GB2312"/>
                <w:bCs/>
                <w:sz w:val="21"/>
                <w:szCs w:val="21"/>
              </w:rPr>
              <w:t>份</w:t>
            </w:r>
            <w:r>
              <w:rPr>
                <w:rFonts w:ascii="仿宋_GB2312" w:hAnsi="仿宋" w:eastAsia="仿宋_GB2312"/>
                <w:sz w:val="21"/>
                <w:szCs w:val="21"/>
              </w:rPr>
              <w:t>[       ]</w:t>
            </w:r>
            <w:r>
              <w:rPr>
                <w:rFonts w:hint="eastAsia" w:ascii="仿宋_GB2312" w:hAnsi="仿宋" w:eastAsia="仿宋_GB2312"/>
                <w:bCs/>
                <w:sz w:val="21"/>
                <w:szCs w:val="21"/>
              </w:rPr>
              <w:t>页，编号：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□水文资料</w:t>
            </w:r>
            <w:r>
              <w:rPr>
                <w:rFonts w:ascii="仿宋_GB2312" w:hAnsi="仿宋" w:eastAsia="仿宋_GB2312"/>
                <w:sz w:val="21"/>
                <w:szCs w:val="21"/>
              </w:rPr>
              <w:t>[       ]</w:t>
            </w:r>
            <w:r>
              <w:rPr>
                <w:rFonts w:hint="eastAsia" w:ascii="仿宋_GB2312" w:hAnsi="仿宋" w:eastAsia="仿宋_GB2312"/>
                <w:bCs/>
                <w:sz w:val="21"/>
                <w:szCs w:val="21"/>
              </w:rPr>
              <w:t>份</w:t>
            </w:r>
            <w:r>
              <w:rPr>
                <w:rFonts w:ascii="仿宋_GB2312" w:hAnsi="仿宋" w:eastAsia="仿宋_GB2312"/>
                <w:sz w:val="21"/>
                <w:szCs w:val="21"/>
              </w:rPr>
              <w:t>[       ]</w:t>
            </w:r>
            <w:r>
              <w:rPr>
                <w:rFonts w:hint="eastAsia" w:ascii="仿宋_GB2312" w:hAnsi="仿宋" w:eastAsia="仿宋_GB2312"/>
                <w:bCs/>
                <w:sz w:val="21"/>
                <w:szCs w:val="21"/>
              </w:rPr>
              <w:t>页，编号：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hint="eastAsia" w:ascii="仿宋_GB2312" w:hAnsi="仿宋" w:eastAsia="仿宋_GB2312"/>
                <w:bCs/>
                <w:sz w:val="21"/>
                <w:szCs w:val="21"/>
              </w:rPr>
              <w:t>勘察文件</w:t>
            </w:r>
            <w:r>
              <w:rPr>
                <w:rFonts w:ascii="仿宋_GB2312" w:hAnsi="仿宋" w:eastAsia="仿宋_GB2312"/>
                <w:sz w:val="21"/>
                <w:szCs w:val="21"/>
              </w:rPr>
              <w:t>[      ]</w:t>
            </w:r>
            <w:r>
              <w:rPr>
                <w:rFonts w:hint="eastAsia" w:ascii="仿宋_GB2312" w:hAnsi="仿宋" w:eastAsia="仿宋_GB2312"/>
                <w:bCs/>
                <w:sz w:val="21"/>
                <w:szCs w:val="21"/>
              </w:rPr>
              <w:t>份</w:t>
            </w:r>
            <w:r>
              <w:rPr>
                <w:rFonts w:ascii="仿宋_GB2312" w:hAnsi="仿宋" w:eastAsia="仿宋_GB2312"/>
                <w:sz w:val="21"/>
                <w:szCs w:val="21"/>
              </w:rPr>
              <w:t>[       ]</w:t>
            </w:r>
            <w:r>
              <w:rPr>
                <w:rFonts w:hint="eastAsia" w:ascii="仿宋_GB2312" w:hAnsi="仿宋" w:eastAsia="仿宋_GB2312"/>
                <w:bCs/>
                <w:sz w:val="21"/>
                <w:szCs w:val="21"/>
              </w:rPr>
              <w:t>页，编号：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hint="eastAsia" w:ascii="仿宋_GB2312" w:hAnsi="仿宋" w:eastAsia="仿宋_GB2312"/>
                <w:bCs/>
                <w:sz w:val="21"/>
                <w:szCs w:val="21"/>
              </w:rPr>
              <w:t>设计文件</w:t>
            </w:r>
            <w:r>
              <w:rPr>
                <w:rFonts w:ascii="仿宋_GB2312" w:hAnsi="仿宋" w:eastAsia="仿宋_GB2312"/>
                <w:sz w:val="21"/>
                <w:szCs w:val="21"/>
              </w:rPr>
              <w:t>[      ]</w:t>
            </w:r>
            <w:r>
              <w:rPr>
                <w:rFonts w:hint="eastAsia" w:ascii="仿宋_GB2312" w:hAnsi="仿宋" w:eastAsia="仿宋_GB2312"/>
                <w:bCs/>
                <w:sz w:val="21"/>
                <w:szCs w:val="21"/>
              </w:rPr>
              <w:t>份</w:t>
            </w:r>
            <w:r>
              <w:rPr>
                <w:rFonts w:ascii="仿宋_GB2312" w:hAnsi="仿宋" w:eastAsia="仿宋_GB2312"/>
                <w:sz w:val="21"/>
                <w:szCs w:val="21"/>
              </w:rPr>
              <w:t>[       ]</w:t>
            </w:r>
            <w:r>
              <w:rPr>
                <w:rFonts w:hint="eastAsia" w:ascii="仿宋_GB2312" w:hAnsi="仿宋" w:eastAsia="仿宋_GB2312"/>
                <w:bCs/>
                <w:sz w:val="21"/>
                <w:szCs w:val="21"/>
              </w:rPr>
              <w:t>页，编号：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w:t>
            </w: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可研及批复文件</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1.15</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可以提供的</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施工现场条件</w:t>
            </w:r>
          </w:p>
        </w:tc>
        <w:tc>
          <w:tcPr>
            <w:tcW w:w="6065" w:type="dxa"/>
            <w:tcBorders>
              <w:top w:val="single" w:color="auto" w:sz="6" w:space="0"/>
              <w:left w:val="single" w:color="auto" w:sz="6" w:space="0"/>
              <w:bottom w:val="single" w:color="auto" w:sz="6"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□施工用水：□已通</w:t>
            </w:r>
            <w:r>
              <w:rPr>
                <w:rFonts w:ascii="仿宋_GB2312" w:hAnsi="仿宋" w:eastAsia="仿宋_GB2312"/>
                <w:sz w:val="21"/>
                <w:szCs w:val="21"/>
              </w:rPr>
              <w:t>/</w:t>
            </w:r>
            <w:r>
              <w:rPr>
                <w:rFonts w:hint="eastAsia" w:ascii="仿宋_GB2312" w:hAnsi="仿宋" w:eastAsia="仿宋_GB2312"/>
                <w:sz w:val="21"/>
                <w:szCs w:val="21"/>
              </w:rPr>
              <w:t>□未通，距离施工现场约</w:t>
            </w:r>
            <w:r>
              <w:rPr>
                <w:rFonts w:ascii="仿宋_GB2312" w:hAnsi="仿宋" w:eastAsia="仿宋_GB2312"/>
                <w:sz w:val="21"/>
                <w:szCs w:val="21"/>
              </w:rPr>
              <w:t>[       ]</w:t>
            </w:r>
            <w:r>
              <w:rPr>
                <w:rFonts w:hint="eastAsia" w:ascii="仿宋_GB2312" w:hAnsi="仿宋" w:eastAsia="仿宋_GB2312"/>
                <w:sz w:val="21"/>
                <w:szCs w:val="21"/>
              </w:rPr>
              <w:t>米。■其他：以现场实际情况为准。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□施工用电：□</w:t>
            </w:r>
            <w:r>
              <w:rPr>
                <w:rFonts w:ascii="仿宋_GB2312" w:hAnsi="仿宋" w:eastAsia="仿宋_GB2312"/>
                <w:sz w:val="21"/>
                <w:szCs w:val="21"/>
              </w:rPr>
              <w:t>220V/</w:t>
            </w:r>
            <w:r>
              <w:rPr>
                <w:rFonts w:hint="eastAsia" w:ascii="仿宋_GB2312" w:hAnsi="仿宋" w:eastAsia="仿宋_GB2312"/>
                <w:sz w:val="21"/>
                <w:szCs w:val="21"/>
              </w:rPr>
              <w:t>□</w:t>
            </w:r>
            <w:r>
              <w:rPr>
                <w:rFonts w:ascii="仿宋_GB2312" w:hAnsi="仿宋" w:eastAsia="仿宋_GB2312"/>
                <w:sz w:val="21"/>
                <w:szCs w:val="21"/>
              </w:rPr>
              <w:t>380V</w:t>
            </w:r>
            <w:r>
              <w:rPr>
                <w:rFonts w:hint="eastAsia" w:ascii="仿宋_GB2312" w:hAnsi="仿宋" w:eastAsia="仿宋_GB2312"/>
                <w:sz w:val="21"/>
                <w:szCs w:val="21"/>
              </w:rPr>
              <w:t>，□已通</w:t>
            </w:r>
            <w:r>
              <w:rPr>
                <w:rFonts w:ascii="仿宋_GB2312" w:hAnsi="仿宋" w:eastAsia="仿宋_GB2312"/>
                <w:sz w:val="21"/>
                <w:szCs w:val="21"/>
              </w:rPr>
              <w:t>/</w:t>
            </w:r>
            <w:r>
              <w:rPr>
                <w:rFonts w:hint="eastAsia" w:ascii="仿宋_GB2312" w:hAnsi="仿宋" w:eastAsia="仿宋_GB2312"/>
                <w:sz w:val="21"/>
                <w:szCs w:val="21"/>
              </w:rPr>
              <w:t>□未通，距离施工现场约</w:t>
            </w:r>
            <w:r>
              <w:rPr>
                <w:rFonts w:ascii="仿宋_GB2312" w:hAnsi="仿宋" w:eastAsia="仿宋_GB2312"/>
                <w:sz w:val="21"/>
                <w:szCs w:val="21"/>
              </w:rPr>
              <w:t>[       ]</w:t>
            </w:r>
            <w:r>
              <w:rPr>
                <w:rFonts w:hint="eastAsia" w:ascii="仿宋_GB2312" w:hAnsi="仿宋" w:eastAsia="仿宋_GB2312"/>
                <w:sz w:val="21"/>
                <w:szCs w:val="21"/>
              </w:rPr>
              <w:t>米。■其他：以现场实际情况为准。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□施工道路：□已通</w:t>
            </w:r>
            <w:r>
              <w:rPr>
                <w:rFonts w:ascii="仿宋_GB2312" w:hAnsi="仿宋" w:eastAsia="仿宋_GB2312"/>
                <w:sz w:val="21"/>
                <w:szCs w:val="21"/>
              </w:rPr>
              <w:t>/</w:t>
            </w:r>
            <w:r>
              <w:rPr>
                <w:rFonts w:hint="eastAsia" w:ascii="仿宋_GB2312" w:hAnsi="仿宋" w:eastAsia="仿宋_GB2312"/>
                <w:sz w:val="21"/>
                <w:szCs w:val="21"/>
              </w:rPr>
              <w:t>□未通，距离施工现场约</w:t>
            </w:r>
            <w:r>
              <w:rPr>
                <w:rFonts w:ascii="仿宋_GB2312" w:hAnsi="仿宋" w:eastAsia="仿宋_GB2312"/>
                <w:sz w:val="21"/>
                <w:szCs w:val="21"/>
              </w:rPr>
              <w:t>[       ]</w:t>
            </w:r>
            <w:r>
              <w:rPr>
                <w:rFonts w:hint="eastAsia" w:ascii="仿宋_GB2312" w:hAnsi="仿宋" w:eastAsia="仿宋_GB2312"/>
                <w:sz w:val="21"/>
                <w:szCs w:val="21"/>
              </w:rPr>
              <w:t>米。■其他：以现场实际情况为准。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□施工场地：□已平整</w:t>
            </w:r>
            <w:r>
              <w:rPr>
                <w:rFonts w:ascii="仿宋_GB2312" w:hAnsi="仿宋" w:eastAsia="仿宋_GB2312"/>
                <w:sz w:val="21"/>
                <w:szCs w:val="21"/>
              </w:rPr>
              <w:t>/</w:t>
            </w:r>
            <w:r>
              <w:rPr>
                <w:rFonts w:hint="eastAsia" w:ascii="仿宋_GB2312" w:hAnsi="仿宋" w:eastAsia="仿宋_GB2312"/>
                <w:sz w:val="21"/>
                <w:szCs w:val="21"/>
              </w:rPr>
              <w:t>□未平整，可供堆放材料及搭设临时设施场地</w:t>
            </w:r>
            <w:r>
              <w:rPr>
                <w:rFonts w:ascii="仿宋_GB2312" w:hAnsi="仿宋" w:eastAsia="仿宋_GB2312"/>
                <w:sz w:val="21"/>
                <w:szCs w:val="21"/>
              </w:rPr>
              <w:t>[       ]</w:t>
            </w:r>
            <w:r>
              <w:rPr>
                <w:rFonts w:hint="eastAsia" w:ascii="仿宋_GB2312" w:hAnsi="仿宋" w:eastAsia="仿宋_GB2312"/>
                <w:sz w:val="21"/>
                <w:szCs w:val="21"/>
              </w:rPr>
              <w:t>平方米。■其他：以现场实际情况为准。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□剩余土方、建筑垃圾堆放地点距离施工现场约</w:t>
            </w:r>
            <w:r>
              <w:rPr>
                <w:rFonts w:ascii="仿宋_GB2312" w:hAnsi="仿宋" w:eastAsia="仿宋_GB2312"/>
                <w:sz w:val="21"/>
                <w:szCs w:val="21"/>
              </w:rPr>
              <w:t>[       ]</w:t>
            </w:r>
            <w:r>
              <w:rPr>
                <w:rFonts w:hint="eastAsia" w:ascii="仿宋_GB2312" w:hAnsi="仿宋" w:eastAsia="仿宋_GB2312"/>
                <w:sz w:val="21"/>
                <w:szCs w:val="21"/>
              </w:rPr>
              <w:t>米。</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1</w:t>
            </w:r>
            <w:r>
              <w:rPr>
                <w:rFonts w:hint="eastAsia" w:ascii="仿宋_GB2312" w:hAnsi="仿宋" w:eastAsia="仿宋_GB2312"/>
                <w:sz w:val="21"/>
                <w:szCs w:val="21"/>
              </w:rPr>
              <w:t>、施工现场道路、施工现场临时设施搭设、施工过程中材料（设备、成品、半成品等）的堆放、搭建临时设施场地、项目驻地建设、建筑垃圾堆放地点等由中标单位自行考虑解决，相关费用在报价中综合考虑，中标后不作调整。</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、施工场地按现状提供，投标人必须充分了解现场情况，投标单位应该到施工现场进行现场踏勘，施工现场条件以现场实际为准，招标人仅提供现有的施工条件，施工现场条件不足部分由中标人自行解决</w:t>
            </w:r>
            <w:r>
              <w:rPr>
                <w:rFonts w:ascii="仿宋_GB2312" w:hAnsi="仿宋" w:eastAsia="仿宋_GB2312"/>
                <w:sz w:val="21"/>
                <w:szCs w:val="21"/>
              </w:rPr>
              <w:t>,</w:t>
            </w:r>
            <w:r>
              <w:rPr>
                <w:rFonts w:hint="eastAsia" w:ascii="仿宋_GB2312" w:hAnsi="仿宋" w:eastAsia="仿宋_GB2312"/>
                <w:sz w:val="21"/>
                <w:szCs w:val="21"/>
              </w:rPr>
              <w:t>费用包含在总报价中，结算时不予调整。</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3.</w:t>
            </w:r>
            <w:r>
              <w:rPr>
                <w:rFonts w:hint="eastAsia" w:ascii="仿宋_GB2312" w:hAnsi="仿宋" w:eastAsia="仿宋_GB2312"/>
                <w:sz w:val="21"/>
                <w:szCs w:val="21"/>
              </w:rPr>
              <w:t>投标人应详细踏勘现场，根据现场的实际情况充分考虑材料（设备、成品、半成品等）堆放的合理性。投标人如认为在施工过程中因场地原因有必要进行二次搬运，其所有费用均在报价中综合考虑，中标后不作调整。</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4</w:t>
            </w:r>
            <w:r>
              <w:rPr>
                <w:rFonts w:hint="eastAsia" w:ascii="仿宋_GB2312" w:hAnsi="仿宋" w:eastAsia="仿宋_GB2312"/>
                <w:sz w:val="21"/>
                <w:szCs w:val="21"/>
              </w:rPr>
              <w:t>、施工用水、用电（含接驳费）由投标单位自行解决，费用在报价中综合考虑，结算时不予调整；施工中所用的水费、电费由中标人按实际发生缴费。</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1.16</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标段划分情况</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□本项目共分</w:t>
            </w:r>
            <w:r>
              <w:rPr>
                <w:rFonts w:ascii="仿宋_GB2312" w:hAnsi="仿宋" w:eastAsia="仿宋_GB2312"/>
                <w:sz w:val="21"/>
                <w:szCs w:val="21"/>
              </w:rPr>
              <w:t>[  ]</w:t>
            </w:r>
            <w:r>
              <w:rPr>
                <w:rFonts w:hint="eastAsia" w:ascii="仿宋_GB2312" w:hAnsi="仿宋" w:eastAsia="仿宋_GB2312"/>
                <w:sz w:val="21"/>
                <w:szCs w:val="21"/>
              </w:rPr>
              <w:t>标段，投标单位□可以</w:t>
            </w:r>
            <w:r>
              <w:rPr>
                <w:rFonts w:ascii="仿宋_GB2312" w:hAnsi="仿宋" w:eastAsia="仿宋_GB2312"/>
                <w:sz w:val="21"/>
                <w:szCs w:val="21"/>
              </w:rPr>
              <w:t>/</w:t>
            </w:r>
            <w:r>
              <w:rPr>
                <w:rFonts w:hint="eastAsia" w:ascii="仿宋_GB2312" w:hAnsi="仿宋" w:eastAsia="仿宋_GB2312"/>
                <w:sz w:val="21"/>
                <w:szCs w:val="21"/>
              </w:rPr>
              <w:t>□必须同时投标多个标段，但最多只能中一个标段。各标段评标顺序为</w:t>
            </w:r>
            <w:r>
              <w:rPr>
                <w:rFonts w:ascii="仿宋_GB2312" w:hAnsi="仿宋" w:eastAsia="仿宋_GB2312"/>
                <w:sz w:val="21"/>
                <w:szCs w:val="21"/>
              </w:rPr>
              <w:t>[    ]</w:t>
            </w:r>
            <w:r>
              <w:rPr>
                <w:rFonts w:hint="eastAsia" w:ascii="仿宋_GB2312" w:hAnsi="仿宋" w:eastAsia="仿宋_GB2312"/>
                <w:sz w:val="21"/>
                <w:szCs w:val="21"/>
              </w:rPr>
              <w:t>。投了多个标段的投标单位，如果已中一个标段的，不再参与其它标段定标。每一个标段定标完成后，如有其余标段剩余合格投标人不足</w:t>
            </w:r>
            <w:r>
              <w:rPr>
                <w:rFonts w:ascii="仿宋_GB2312" w:hAnsi="仿宋" w:eastAsia="仿宋_GB2312"/>
                <w:sz w:val="21"/>
                <w:szCs w:val="21"/>
              </w:rPr>
              <w:t>3</w:t>
            </w:r>
            <w:r>
              <w:rPr>
                <w:rFonts w:hint="eastAsia" w:ascii="仿宋_GB2312" w:hAnsi="仿宋" w:eastAsia="仿宋_GB2312"/>
                <w:sz w:val="21"/>
                <w:szCs w:val="21"/>
              </w:rPr>
              <w:t>个的，按本章第</w:t>
            </w:r>
            <w:r>
              <w:rPr>
                <w:rFonts w:ascii="仿宋_GB2312" w:hAnsi="仿宋" w:eastAsia="仿宋_GB2312"/>
                <w:sz w:val="21"/>
                <w:szCs w:val="21"/>
              </w:rPr>
              <w:t>19.1</w:t>
            </w:r>
            <w:r>
              <w:rPr>
                <w:rFonts w:hint="eastAsia" w:ascii="仿宋_GB2312" w:hAnsi="仿宋" w:eastAsia="仿宋_GB2312"/>
                <w:sz w:val="21"/>
                <w:szCs w:val="21"/>
              </w:rPr>
              <w:t>项规定执行。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□本项目共分</w:t>
            </w:r>
            <w:r>
              <w:rPr>
                <w:rFonts w:ascii="仿宋_GB2312" w:hAnsi="仿宋" w:eastAsia="仿宋_GB2312"/>
                <w:sz w:val="21"/>
                <w:szCs w:val="21"/>
              </w:rPr>
              <w:t>[  ]</w:t>
            </w:r>
            <w:r>
              <w:rPr>
                <w:rFonts w:hint="eastAsia" w:ascii="仿宋_GB2312" w:hAnsi="仿宋" w:eastAsia="仿宋_GB2312"/>
                <w:sz w:val="21"/>
                <w:szCs w:val="21"/>
              </w:rPr>
              <w:t>标段，投标单位□可以</w:t>
            </w:r>
            <w:r>
              <w:rPr>
                <w:rFonts w:ascii="仿宋_GB2312" w:hAnsi="仿宋" w:eastAsia="仿宋_GB2312"/>
                <w:sz w:val="21"/>
                <w:szCs w:val="21"/>
              </w:rPr>
              <w:t>/</w:t>
            </w:r>
            <w:r>
              <w:rPr>
                <w:rFonts w:hint="eastAsia" w:ascii="仿宋_GB2312" w:hAnsi="仿宋" w:eastAsia="仿宋_GB2312"/>
                <w:sz w:val="21"/>
                <w:szCs w:val="21"/>
              </w:rPr>
              <w:t>□必须同时投标多个标段，可以同时中多个标段，但每标段拟</w:t>
            </w:r>
            <w:r>
              <w:rPr>
                <w:rFonts w:hint="eastAsia" w:ascii="仿宋_GB2312" w:hAnsi="宋体" w:eastAsia="仿宋_GB2312"/>
                <w:sz w:val="21"/>
                <w:szCs w:val="21"/>
              </w:rPr>
              <w:t>派项目负责人必须为不同的项目负责人</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0" w:hRule="atLeast"/>
          <w:jc w:val="center"/>
        </w:trPr>
        <w:tc>
          <w:tcPr>
            <w:tcW w:w="763"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1.17</w:t>
            </w:r>
          </w:p>
        </w:tc>
        <w:tc>
          <w:tcPr>
            <w:tcW w:w="1498"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招标次数</w:t>
            </w:r>
          </w:p>
        </w:tc>
        <w:tc>
          <w:tcPr>
            <w:tcW w:w="6065"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■本项目为第</w:t>
            </w:r>
            <w:r>
              <w:rPr>
                <w:rFonts w:ascii="仿宋_GB2312" w:hAnsi="仿宋" w:eastAsia="仿宋_GB2312"/>
                <w:sz w:val="21"/>
                <w:szCs w:val="21"/>
              </w:rPr>
              <w:t>[    1   ]</w:t>
            </w:r>
            <w:r>
              <w:rPr>
                <w:rFonts w:hint="eastAsia" w:ascii="仿宋_GB2312" w:hAnsi="仿宋" w:eastAsia="仿宋_GB2312"/>
                <w:sz w:val="21"/>
                <w:szCs w:val="21"/>
              </w:rPr>
              <w:t>次招标。</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2.</w:t>
      </w:r>
      <w:r>
        <w:rPr>
          <w:rFonts w:hint="eastAsia" w:ascii="黑体" w:eastAsia="黑体"/>
          <w:sz w:val="32"/>
          <w:szCs w:val="32"/>
        </w:rPr>
        <w:t>招标方式和招标组织形式</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2.1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招标方式</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■公开招标。</w:t>
            </w:r>
          </w:p>
          <w:p>
            <w:pPr>
              <w:pStyle w:val="43"/>
              <w:spacing w:before="0" w:beforeAutospacing="0" w:after="0" w:afterAutospacing="0"/>
              <w:jc w:val="both"/>
              <w:rPr>
                <w:rFonts w:ascii="仿宋" w:hAnsi="仿宋" w:eastAsia="仿宋"/>
                <w:bCs/>
                <w:sz w:val="21"/>
                <w:szCs w:val="21"/>
              </w:rPr>
            </w:pPr>
            <w:r>
              <w:rPr>
                <w:rFonts w:hint="eastAsia" w:ascii="仿宋_GB2312" w:hAnsi="仿宋" w:eastAsia="仿宋_GB2312"/>
                <w:bCs/>
                <w:sz w:val="21"/>
                <w:szCs w:val="21"/>
              </w:rPr>
              <w:t>□邀请招标。</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2.1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招标组织形式</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■委托招标。</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□自行招标。</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3.</w:t>
      </w:r>
      <w:r>
        <w:rPr>
          <w:rFonts w:hint="eastAsia" w:ascii="黑体" w:eastAsia="黑体"/>
          <w:sz w:val="32"/>
          <w:szCs w:val="32"/>
        </w:rPr>
        <w:t>最高投标限价和工程量清单</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9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bCs/>
                <w:sz w:val="21"/>
                <w:szCs w:val="21"/>
              </w:rPr>
            </w:pPr>
            <w:r>
              <w:rPr>
                <w:rFonts w:ascii="黑体" w:hAnsi="宋体" w:eastAsia="黑体"/>
                <w:bCs/>
                <w:sz w:val="21"/>
                <w:szCs w:val="21"/>
              </w:rPr>
              <w:t>3.1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最高投标限价</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[95]%</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□招标人承诺在投标截止时间</w:t>
            </w:r>
            <w:r>
              <w:rPr>
                <w:rFonts w:ascii="仿宋_GB2312" w:hAnsi="仿宋" w:eastAsia="仿宋_GB2312"/>
                <w:sz w:val="21"/>
                <w:szCs w:val="21"/>
              </w:rPr>
              <w:t>15</w:t>
            </w:r>
            <w:r>
              <w:rPr>
                <w:rFonts w:hint="eastAsia" w:ascii="仿宋_GB2312" w:hAnsi="仿宋" w:eastAsia="仿宋_GB2312"/>
                <w:sz w:val="21"/>
                <w:szCs w:val="21"/>
              </w:rPr>
              <w:t>日前公布最高投标限价。</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bCs/>
                <w:sz w:val="21"/>
                <w:szCs w:val="21"/>
              </w:rPr>
            </w:pPr>
            <w:r>
              <w:rPr>
                <w:rFonts w:ascii="黑体" w:hAnsi="宋体" w:eastAsia="黑体"/>
                <w:bCs/>
                <w:sz w:val="21"/>
                <w:szCs w:val="21"/>
              </w:rPr>
              <w:t>3.2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招标工程量</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清单</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w:t>
            </w:r>
            <w:r>
              <w:rPr>
                <w:rFonts w:hint="eastAsia" w:ascii="仿宋_GB2312" w:hAnsi="仿宋" w:eastAsia="仿宋_GB2312"/>
                <w:bCs/>
                <w:sz w:val="21"/>
                <w:szCs w:val="21"/>
              </w:rPr>
              <w:t>详见招标文件附件</w:t>
            </w:r>
            <w:r>
              <w:rPr>
                <w:rFonts w:ascii="仿宋_GB2312" w:hAnsi="仿宋" w:eastAsia="仿宋_GB2312"/>
                <w:bCs/>
                <w:sz w:val="21"/>
                <w:szCs w:val="21"/>
              </w:rPr>
              <w:t>—</w:t>
            </w:r>
            <w:r>
              <w:rPr>
                <w:rFonts w:hint="eastAsia" w:ascii="仿宋_GB2312" w:hAnsi="仿宋" w:eastAsia="仿宋_GB2312"/>
                <w:bCs/>
                <w:sz w:val="21"/>
                <w:szCs w:val="21"/>
              </w:rPr>
              <w:t>《工程量清单》。</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□招标人承诺在投标截止时间</w:t>
            </w:r>
            <w:r>
              <w:rPr>
                <w:rFonts w:ascii="仿宋_GB2312" w:hAnsi="仿宋" w:eastAsia="仿宋_GB2312"/>
                <w:sz w:val="21"/>
                <w:szCs w:val="21"/>
              </w:rPr>
              <w:t>15</w:t>
            </w:r>
            <w:r>
              <w:rPr>
                <w:rFonts w:hint="eastAsia" w:ascii="仿宋_GB2312" w:hAnsi="仿宋" w:eastAsia="仿宋_GB2312"/>
                <w:sz w:val="21"/>
                <w:szCs w:val="21"/>
              </w:rPr>
              <w:t>日前公布</w:t>
            </w:r>
            <w:r>
              <w:rPr>
                <w:rFonts w:hint="eastAsia" w:ascii="仿宋_GB2312" w:hAnsi="仿宋" w:eastAsia="仿宋_GB2312"/>
                <w:bCs/>
                <w:sz w:val="21"/>
                <w:szCs w:val="21"/>
              </w:rPr>
              <w:t>工程量清单</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本项目采用费率报价</w:t>
            </w:r>
            <w:r>
              <w:rPr>
                <w:rFonts w:ascii="仿宋_GB2312" w:hAnsi="仿宋" w:eastAsia="仿宋_GB2312"/>
                <w:sz w:val="21"/>
                <w:szCs w:val="21"/>
              </w:rPr>
              <w:t>]</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4.</w:t>
      </w:r>
      <w:r>
        <w:rPr>
          <w:rFonts w:hint="eastAsia" w:ascii="黑体" w:eastAsia="黑体"/>
          <w:sz w:val="32"/>
          <w:szCs w:val="32"/>
        </w:rPr>
        <w:t>投标保证金</w:t>
      </w:r>
    </w:p>
    <w:tbl>
      <w:tblPr>
        <w:tblStyle w:val="24"/>
        <w:tblW w:w="8321"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1"/>
        <w:gridCol w:w="1498"/>
        <w:gridCol w:w="606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1" w:hRule="atLeast"/>
          <w:jc w:val="center"/>
        </w:trPr>
        <w:tc>
          <w:tcPr>
            <w:tcW w:w="76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4.1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投标保证金</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金额</w:t>
            </w:r>
          </w:p>
        </w:tc>
        <w:tc>
          <w:tcPr>
            <w:tcW w:w="606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[5000000.00]</w:t>
            </w:r>
            <w:r>
              <w:rPr>
                <w:rFonts w:hint="eastAsia" w:ascii="仿宋_GB2312" w:hAnsi="仿宋" w:eastAsia="仿宋_GB2312"/>
                <w:sz w:val="21"/>
                <w:szCs w:val="21"/>
              </w:rPr>
              <w:t>元。</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4.2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投标保证金</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提供方式</w:t>
            </w:r>
          </w:p>
        </w:tc>
        <w:tc>
          <w:tcPr>
            <w:tcW w:w="606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■现金（采用银行转账方式）。</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、采用项目投标保证金缴纳方式的保证金，必须从经交易中心登记备案的企业基本账户中转出。</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、投标人需通过“建设工程投标保证金管理系统”获取投标保证金收款账号信息，向指定收款帐号转入足额投标保证金，提交时限应满足《招标议程安排表》要求。</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3</w:t>
            </w:r>
            <w:r>
              <w:rPr>
                <w:rFonts w:hint="eastAsia" w:ascii="仿宋_GB2312" w:hAnsi="仿宋" w:eastAsia="仿宋_GB2312"/>
                <w:sz w:val="21"/>
                <w:szCs w:val="21"/>
              </w:rPr>
              <w:t>、投标人未按照要求提交投标保证金的，将被取消投标资格。</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4</w:t>
            </w:r>
            <w:r>
              <w:rPr>
                <w:rFonts w:hint="eastAsia" w:ascii="仿宋_GB2312" w:hAnsi="仿宋" w:eastAsia="仿宋_GB2312"/>
                <w:sz w:val="21"/>
                <w:szCs w:val="21"/>
              </w:rPr>
              <w:t>、投标人应当将转帐银行的投标保证金进帐单原件带至开标会议现场，一旦投标保证金未能确认到帐，可以作为复核投标保证金是否到帐的依据，否则不予复核，由此引起的责任由投标人自行承担。</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5</w:t>
            </w:r>
            <w:r>
              <w:rPr>
                <w:rFonts w:hint="eastAsia" w:ascii="仿宋_GB2312" w:hAnsi="仿宋" w:eastAsia="仿宋_GB2312"/>
                <w:sz w:val="21"/>
                <w:szCs w:val="21"/>
              </w:rPr>
              <w:t>、各投标人应当按照珠海市公共资源交易中心网（</w:t>
            </w:r>
            <w:r>
              <w:rPr>
                <w:rFonts w:ascii="仿宋_GB2312" w:hAnsi="仿宋" w:eastAsia="仿宋_GB2312"/>
                <w:sz w:val="21"/>
                <w:szCs w:val="21"/>
              </w:rPr>
              <w:t>http://ggzy.zhuhai.gov.cn/</w:t>
            </w:r>
            <w:r>
              <w:rPr>
                <w:rFonts w:hint="eastAsia" w:ascii="仿宋_GB2312" w:hAnsi="仿宋" w:eastAsia="仿宋_GB2312"/>
                <w:sz w:val="21"/>
                <w:szCs w:val="21"/>
              </w:rPr>
              <w:t>）首页“投标保证金”栏目中《关于启用“建设工程投标保证金管理系统”的通知》（珠公共资源〔</w:t>
            </w:r>
            <w:r>
              <w:rPr>
                <w:rFonts w:ascii="仿宋_GB2312" w:hAnsi="仿宋" w:eastAsia="仿宋_GB2312"/>
                <w:sz w:val="21"/>
                <w:szCs w:val="21"/>
              </w:rPr>
              <w:t>2014</w:t>
            </w:r>
            <w:r>
              <w:rPr>
                <w:rFonts w:hint="eastAsia" w:ascii="仿宋_GB2312" w:hAnsi="仿宋" w:eastAsia="仿宋_GB2312"/>
                <w:sz w:val="21"/>
                <w:szCs w:val="21"/>
              </w:rPr>
              <w:t>〕</w:t>
            </w:r>
            <w:r>
              <w:rPr>
                <w:rFonts w:ascii="仿宋_GB2312" w:hAnsi="仿宋" w:eastAsia="仿宋_GB2312"/>
                <w:sz w:val="21"/>
                <w:szCs w:val="21"/>
              </w:rPr>
              <w:t>14</w:t>
            </w:r>
            <w:r>
              <w:rPr>
                <w:rFonts w:hint="eastAsia" w:ascii="仿宋_GB2312" w:hAnsi="仿宋" w:eastAsia="仿宋_GB2312"/>
                <w:sz w:val="21"/>
                <w:szCs w:val="21"/>
              </w:rPr>
              <w:t>号）和《企业缴纳保证金操作手册》的规定办理投标保证金事宜。</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■银行保函（采用招标文件第六章规定格式）。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□其它方式：</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5.</w:t>
      </w:r>
      <w:r>
        <w:rPr>
          <w:rFonts w:hint="eastAsia" w:ascii="黑体" w:eastAsia="黑体"/>
          <w:sz w:val="32"/>
          <w:szCs w:val="32"/>
        </w:rPr>
        <w:t>投标资格</w:t>
      </w:r>
    </w:p>
    <w:tbl>
      <w:tblPr>
        <w:tblStyle w:val="24"/>
        <w:tblW w:w="829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48"/>
        <w:gridCol w:w="1498"/>
        <w:gridCol w:w="60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94" w:hRule="atLeast"/>
          <w:jc w:val="center"/>
        </w:trPr>
        <w:tc>
          <w:tcPr>
            <w:tcW w:w="748" w:type="dxa"/>
            <w:vAlign w:val="center"/>
          </w:tcPr>
          <w:p>
            <w:pPr>
              <w:pStyle w:val="5"/>
              <w:rPr>
                <w:rFonts w:ascii="黑体" w:eastAsia="黑体"/>
                <w:szCs w:val="21"/>
              </w:rPr>
            </w:pPr>
            <w:r>
              <w:rPr>
                <w:rFonts w:ascii="黑体" w:eastAsia="黑体"/>
                <w:szCs w:val="21"/>
              </w:rPr>
              <w:t>5.1</w:t>
            </w:r>
          </w:p>
        </w:tc>
        <w:tc>
          <w:tcPr>
            <w:tcW w:w="1498" w:type="dxa"/>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投标人</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资格条件</w:t>
            </w:r>
          </w:p>
        </w:tc>
        <w:tc>
          <w:tcPr>
            <w:tcW w:w="6050" w:type="dxa"/>
            <w:vAlign w:val="center"/>
          </w:tcPr>
          <w:p>
            <w:pPr>
              <w:pStyle w:val="5"/>
              <w:ind w:hanging="10"/>
              <w:rPr>
                <w:rFonts w:ascii="仿宋_GB2312" w:eastAsia="仿宋_GB2312"/>
                <w:szCs w:val="21"/>
              </w:rPr>
            </w:pPr>
            <w:r>
              <w:rPr>
                <w:rFonts w:hint="eastAsia" w:ascii="仿宋_GB2312" w:eastAsia="仿宋_GB2312"/>
                <w:szCs w:val="21"/>
              </w:rPr>
              <w:t>■投标人须同时具有以下资质：</w:t>
            </w:r>
          </w:p>
          <w:p>
            <w:pPr>
              <w:pStyle w:val="5"/>
              <w:ind w:hanging="10"/>
              <w:rPr>
                <w:rFonts w:ascii="仿宋_GB2312" w:eastAsia="仿宋_GB2312"/>
                <w:szCs w:val="21"/>
              </w:rPr>
            </w:pPr>
            <w:r>
              <w:rPr>
                <w:rFonts w:ascii="仿宋_GB2312" w:eastAsia="仿宋_GB2312"/>
                <w:szCs w:val="21"/>
              </w:rPr>
              <w:t>1</w:t>
            </w:r>
            <w:r>
              <w:rPr>
                <w:rFonts w:hint="eastAsia" w:ascii="仿宋_GB2312" w:eastAsia="仿宋_GB2312"/>
                <w:szCs w:val="21"/>
              </w:rPr>
              <w:t>、施工资质：具有建设行政主管部门颁发的</w:t>
            </w:r>
            <w:r>
              <w:rPr>
                <w:rFonts w:ascii="仿宋_GB2312" w:eastAsia="仿宋_GB2312"/>
                <w:szCs w:val="21"/>
              </w:rPr>
              <w:t>[</w:t>
            </w:r>
            <w:r>
              <w:rPr>
                <w:rFonts w:hint="eastAsia" w:ascii="仿宋_GB2312" w:eastAsia="仿宋_GB2312"/>
                <w:szCs w:val="21"/>
              </w:rPr>
              <w:t>市政公用工程施工</w:t>
            </w:r>
            <w:r>
              <w:rPr>
                <w:rFonts w:ascii="仿宋_GB2312" w:eastAsia="仿宋_GB2312"/>
                <w:szCs w:val="21"/>
              </w:rPr>
              <w:t>]</w:t>
            </w:r>
            <w:r>
              <w:rPr>
                <w:rFonts w:hint="eastAsia" w:ascii="仿宋_GB2312" w:eastAsia="仿宋_GB2312"/>
                <w:szCs w:val="21"/>
              </w:rPr>
              <w:t>■总承包</w:t>
            </w:r>
            <w:r>
              <w:rPr>
                <w:rFonts w:ascii="仿宋_GB2312" w:eastAsia="仿宋_GB2312"/>
                <w:szCs w:val="21"/>
              </w:rPr>
              <w:t>/</w:t>
            </w:r>
            <w:r>
              <w:rPr>
                <w:rFonts w:hint="eastAsia" w:ascii="仿宋_GB2312" w:eastAsia="仿宋_GB2312"/>
                <w:szCs w:val="21"/>
              </w:rPr>
              <w:t>□专业承包</w:t>
            </w:r>
            <w:r>
              <w:rPr>
                <w:rFonts w:ascii="仿宋_GB2312" w:eastAsia="仿宋_GB2312"/>
                <w:szCs w:val="21"/>
              </w:rPr>
              <w:t>[</w:t>
            </w:r>
            <w:r>
              <w:rPr>
                <w:rFonts w:hint="eastAsia" w:ascii="仿宋_GB2312" w:eastAsia="仿宋_GB2312"/>
                <w:szCs w:val="21"/>
              </w:rPr>
              <w:t>壹</w:t>
            </w:r>
            <w:r>
              <w:rPr>
                <w:rFonts w:ascii="仿宋_GB2312" w:eastAsia="仿宋_GB2312"/>
                <w:szCs w:val="21"/>
              </w:rPr>
              <w:t>]</w:t>
            </w:r>
            <w:r>
              <w:rPr>
                <w:rFonts w:hint="eastAsia" w:ascii="仿宋_GB2312" w:eastAsia="仿宋_GB2312"/>
                <w:szCs w:val="21"/>
              </w:rPr>
              <w:t>级或以上资质。</w:t>
            </w:r>
            <w:r>
              <w:rPr>
                <w:rFonts w:ascii="仿宋_GB2312" w:eastAsia="仿宋_GB2312"/>
                <w:szCs w:val="21"/>
              </w:rPr>
              <w:t></w:t>
            </w:r>
          </w:p>
          <w:p>
            <w:pPr>
              <w:pStyle w:val="5"/>
              <w:ind w:hanging="10"/>
              <w:rPr>
                <w:rFonts w:ascii="仿宋_GB2312" w:eastAsia="仿宋_GB2312"/>
                <w:szCs w:val="21"/>
              </w:rPr>
            </w:pPr>
            <w:r>
              <w:rPr>
                <w:rFonts w:ascii="仿宋_GB2312" w:eastAsia="仿宋_GB2312"/>
                <w:szCs w:val="21"/>
              </w:rPr>
              <w:t>2</w:t>
            </w:r>
            <w:r>
              <w:rPr>
                <w:rFonts w:hint="eastAsia" w:ascii="仿宋_GB2312" w:eastAsia="仿宋_GB2312"/>
                <w:szCs w:val="21"/>
              </w:rPr>
              <w:t>、设计资质：具有建设行政主管部门颁发的</w:t>
            </w:r>
            <w:r>
              <w:rPr>
                <w:rFonts w:ascii="仿宋_GB2312" w:eastAsia="仿宋_GB2312"/>
                <w:szCs w:val="21"/>
              </w:rPr>
              <w:t>[</w:t>
            </w:r>
            <w:r>
              <w:rPr>
                <w:rFonts w:hint="eastAsia" w:ascii="仿宋_GB2312" w:eastAsia="仿宋_GB2312"/>
                <w:szCs w:val="21"/>
              </w:rPr>
              <w:t>工程设计综合资质甲级</w:t>
            </w:r>
            <w:r>
              <w:rPr>
                <w:rFonts w:ascii="仿宋_GB2312" w:eastAsia="仿宋_GB2312"/>
                <w:szCs w:val="21"/>
              </w:rPr>
              <w:t>]</w:t>
            </w:r>
            <w:r>
              <w:rPr>
                <w:rFonts w:hint="eastAsia" w:ascii="仿宋_GB2312" w:eastAsia="仿宋_GB2312"/>
                <w:szCs w:val="21"/>
              </w:rPr>
              <w:t>资质，或市政行业设计甲级，或市政行业（城市隧道工程）专业设计甲级资质。</w:t>
            </w:r>
          </w:p>
          <w:p>
            <w:pPr>
              <w:pStyle w:val="5"/>
              <w:ind w:hanging="10"/>
              <w:rPr>
                <w:rFonts w:ascii="仿宋_GB2312" w:eastAsia="仿宋_GB2312"/>
                <w:szCs w:val="21"/>
              </w:rPr>
            </w:pPr>
            <w:r>
              <w:rPr>
                <w:rFonts w:ascii="仿宋_GB2312" w:eastAsia="仿宋_GB2312"/>
                <w:szCs w:val="21"/>
              </w:rPr>
              <w:t>3</w:t>
            </w:r>
            <w:r>
              <w:rPr>
                <w:rFonts w:hint="eastAsia" w:ascii="仿宋_GB2312" w:eastAsia="仿宋_GB2312"/>
                <w:szCs w:val="21"/>
              </w:rPr>
              <w:t>、勘察资质：具有建设行政主管部门颁发的</w:t>
            </w:r>
            <w:r>
              <w:rPr>
                <w:rFonts w:ascii="仿宋_GB2312" w:eastAsia="仿宋_GB2312"/>
                <w:szCs w:val="21"/>
              </w:rPr>
              <w:t>[</w:t>
            </w:r>
            <w:r>
              <w:rPr>
                <w:rFonts w:hint="eastAsia" w:ascii="仿宋_GB2312" w:eastAsia="仿宋_GB2312"/>
                <w:szCs w:val="21"/>
              </w:rPr>
              <w:t>工程勘察综合类甲级</w:t>
            </w:r>
            <w:r>
              <w:rPr>
                <w:rFonts w:ascii="仿宋_GB2312" w:eastAsia="仿宋_GB2312"/>
                <w:szCs w:val="21"/>
              </w:rPr>
              <w:t>]</w:t>
            </w:r>
            <w:r>
              <w:rPr>
                <w:rFonts w:hint="eastAsia" w:ascii="仿宋_GB2312" w:eastAsia="仿宋_GB2312"/>
                <w:szCs w:val="21"/>
              </w:rPr>
              <w:t>资质，或工程勘察专业类（工程测量及岩土工程）甲级。</w:t>
            </w:r>
          </w:p>
          <w:p>
            <w:pPr>
              <w:pStyle w:val="5"/>
              <w:ind w:hanging="10"/>
              <w:rPr>
                <w:rFonts w:ascii="仿宋_GB2312" w:eastAsia="仿宋_GB2312"/>
                <w:szCs w:val="21"/>
              </w:rPr>
            </w:pPr>
            <w:r>
              <w:rPr>
                <w:rFonts w:hint="eastAsia" w:ascii="仿宋_GB2312" w:eastAsia="仿宋_GB2312"/>
                <w:szCs w:val="21"/>
              </w:rPr>
              <w:t>■拟派项目总负责人具有相关专业</w:t>
            </w:r>
            <w:r>
              <w:rPr>
                <w:rFonts w:hint="eastAsia" w:ascii="仿宋_GB2312" w:eastAsia="仿宋_GB2312" w:cs="仿宋_GB2312"/>
                <w:bCs/>
                <w:kern w:val="0"/>
                <w:szCs w:val="21"/>
              </w:rPr>
              <w:t>高级工程师及以上职称</w:t>
            </w:r>
            <w:r>
              <w:rPr>
                <w:rFonts w:hint="eastAsia" w:ascii="仿宋_GB2312" w:eastAsia="仿宋_GB2312"/>
                <w:szCs w:val="21"/>
              </w:rPr>
              <w:t>拟派项目总负责人在投标截止至中标公示结束期间没有担任在建项目的项目总负责人或同时以项目总负责人身份参加其他投标。□不接受联合体投标人。</w:t>
            </w:r>
          </w:p>
          <w:p>
            <w:pPr>
              <w:pStyle w:val="5"/>
              <w:ind w:hanging="10"/>
              <w:rPr>
                <w:rFonts w:ascii="仿宋_GB2312" w:eastAsia="仿宋_GB2312"/>
                <w:szCs w:val="21"/>
              </w:rPr>
            </w:pPr>
            <w:r>
              <w:rPr>
                <w:rFonts w:hint="eastAsia" w:ascii="仿宋_GB2312" w:eastAsia="仿宋_GB2312"/>
                <w:szCs w:val="21"/>
              </w:rPr>
              <w:t>■接受联合体投标人。联合体成员不能多于</w:t>
            </w:r>
            <w:r>
              <w:rPr>
                <w:rFonts w:ascii="仿宋_GB2312" w:eastAsia="仿宋_GB2312"/>
                <w:szCs w:val="21"/>
              </w:rPr>
              <w:t>[</w:t>
            </w:r>
            <w:r>
              <w:rPr>
                <w:rFonts w:hint="eastAsia" w:ascii="仿宋_GB2312" w:eastAsia="仿宋_GB2312"/>
                <w:szCs w:val="21"/>
                <w:lang w:val="en-US" w:eastAsia="zh-CN"/>
              </w:rPr>
              <w:t>4</w:t>
            </w:r>
            <w:r>
              <w:rPr>
                <w:rFonts w:ascii="仿宋_GB2312" w:eastAsia="仿宋_GB2312"/>
                <w:szCs w:val="21"/>
              </w:rPr>
              <w:t>]</w:t>
            </w:r>
            <w:r>
              <w:rPr>
                <w:rFonts w:hint="eastAsia" w:ascii="仿宋_GB2312" w:eastAsia="仿宋_GB2312"/>
                <w:szCs w:val="21"/>
              </w:rPr>
              <w:t>家。联合体主办方应为具有</w:t>
            </w:r>
            <w:r>
              <w:rPr>
                <w:rFonts w:ascii="仿宋_GB2312" w:eastAsia="仿宋_GB2312"/>
                <w:szCs w:val="21"/>
              </w:rPr>
              <w:t>[</w:t>
            </w:r>
            <w:r>
              <w:rPr>
                <w:rFonts w:hint="eastAsia" w:ascii="仿宋_GB2312" w:eastAsia="仿宋_GB2312"/>
                <w:szCs w:val="21"/>
              </w:rPr>
              <w:t>市政公用工程总承包一级或以上</w:t>
            </w:r>
            <w:r>
              <w:rPr>
                <w:rFonts w:ascii="仿宋_GB2312" w:eastAsia="仿宋_GB2312"/>
                <w:szCs w:val="21"/>
              </w:rPr>
              <w:t>]</w:t>
            </w:r>
            <w:r>
              <w:rPr>
                <w:rFonts w:hint="eastAsia" w:ascii="仿宋_GB2312" w:eastAsia="仿宋_GB2312"/>
                <w:szCs w:val="21"/>
              </w:rPr>
              <w:t>资质的一方。</w:t>
            </w:r>
          </w:p>
          <w:p>
            <w:pPr>
              <w:pStyle w:val="5"/>
              <w:ind w:hanging="10"/>
              <w:rPr>
                <w:rFonts w:ascii="仿宋_GB2312" w:eastAsia="仿宋_GB2312"/>
                <w:szCs w:val="21"/>
              </w:rPr>
            </w:pPr>
            <w:r>
              <w:rPr>
                <w:rFonts w:hint="eastAsia" w:ascii="仿宋_GB2312" w:eastAsia="仿宋_GB2312"/>
                <w:szCs w:val="21"/>
              </w:rPr>
              <w:t>■省外企业已在广东建设信息网（网址</w:t>
            </w:r>
            <w:r>
              <w:rPr>
                <w:rFonts w:ascii="仿宋_GB2312" w:eastAsia="仿宋_GB2312"/>
                <w:szCs w:val="21"/>
              </w:rPr>
              <w:t>www.gdcic.net</w:t>
            </w:r>
            <w:r>
              <w:rPr>
                <w:rFonts w:hint="eastAsia" w:ascii="仿宋_GB2312" w:eastAsia="仿宋_GB2312"/>
                <w:szCs w:val="21"/>
              </w:rPr>
              <w:t>）进粤企业和人员诚信信息登记平台登记。</w:t>
            </w:r>
          </w:p>
          <w:p>
            <w:pPr>
              <w:pStyle w:val="5"/>
              <w:ind w:hanging="10"/>
              <w:rPr>
                <w:rFonts w:ascii="仿宋_GB2312" w:eastAsia="仿宋_GB2312"/>
                <w:szCs w:val="21"/>
              </w:rPr>
            </w:pPr>
            <w:r>
              <w:rPr>
                <w:rFonts w:hint="eastAsia" w:ascii="仿宋_GB2312" w:eastAsia="仿宋_GB2312"/>
                <w:szCs w:val="21"/>
              </w:rPr>
              <w:t>■已在珠海市建设业务管理系统中完成诚信基本信息登记工作。</w:t>
            </w:r>
            <w:r>
              <w:rPr>
                <w:rFonts w:ascii="仿宋_GB2312" w:eastAsia="仿宋_GB2312"/>
                <w:szCs w:val="21"/>
              </w:rPr>
              <w:t xml:space="preserve"> </w:t>
            </w:r>
          </w:p>
          <w:p>
            <w:pPr>
              <w:pStyle w:val="5"/>
              <w:ind w:hanging="10"/>
              <w:rPr>
                <w:rFonts w:ascii="仿宋_GB2312" w:eastAsia="仿宋_GB2312"/>
                <w:szCs w:val="21"/>
              </w:rPr>
            </w:pPr>
            <w:r>
              <w:rPr>
                <w:rFonts w:hint="eastAsia" w:ascii="仿宋_GB2312" w:eastAsia="仿宋_GB2312"/>
                <w:szCs w:val="21"/>
              </w:rPr>
              <w:t>■投标人需提供住所地或业务发生地检察机关出具的投标人近三年内无行贿犯罪记录的查询证明原件。（查询证明中投标人或其从业人员有行贿犯罪记录的资格审查不通过。近三年是自招标公告发出之日当月开始计算。）</w:t>
            </w:r>
          </w:p>
          <w:p>
            <w:pPr>
              <w:pStyle w:val="5"/>
              <w:ind w:hanging="10"/>
              <w:rPr>
                <w:rFonts w:ascii="仿宋_GB2312" w:eastAsia="仿宋_GB2312"/>
                <w:szCs w:val="21"/>
              </w:rPr>
            </w:pPr>
            <w:r>
              <w:rPr>
                <w:rFonts w:hint="eastAsia" w:ascii="仿宋_GB2312" w:eastAsia="仿宋_GB2312"/>
                <w:szCs w:val="21"/>
              </w:rPr>
              <w:t>■具有有效的安全生产许可证。（施工方提供）</w:t>
            </w:r>
          </w:p>
          <w:p>
            <w:pPr>
              <w:pStyle w:val="5"/>
              <w:ind w:hanging="10"/>
              <w:rPr>
                <w:rFonts w:ascii="仿宋_GB2312" w:eastAsia="仿宋_GB2312"/>
                <w:szCs w:val="21"/>
              </w:rPr>
            </w:pPr>
            <w:r>
              <w:rPr>
                <w:rFonts w:hint="eastAsia" w:ascii="仿宋_GB2312" w:eastAsia="仿宋_GB2312"/>
                <w:szCs w:val="21"/>
              </w:rPr>
              <w:t>■具有独立的法人资格和独立的资质。</w:t>
            </w:r>
          </w:p>
          <w:p>
            <w:pPr>
              <w:pStyle w:val="6"/>
              <w:ind w:hanging="10"/>
              <w:rPr>
                <w:rFonts w:ascii="仿宋_GB2312" w:hAnsi="仿宋" w:eastAsia="仿宋_GB2312"/>
                <w:sz w:val="21"/>
                <w:szCs w:val="21"/>
              </w:rPr>
            </w:pPr>
            <w:r>
              <w:rPr>
                <w:rFonts w:hint="eastAsia" w:ascii="仿宋_GB2312" w:eastAsia="仿宋_GB2312"/>
                <w:sz w:val="21"/>
                <w:szCs w:val="21"/>
              </w:rPr>
              <w:t>■其它事项：</w:t>
            </w:r>
          </w:p>
          <w:p>
            <w:pPr>
              <w:pStyle w:val="5"/>
              <w:ind w:hanging="10"/>
              <w:rPr>
                <w:rFonts w:ascii="仿宋_GB2312" w:eastAsia="仿宋_GB2312"/>
                <w:szCs w:val="21"/>
              </w:rPr>
            </w:pPr>
            <w:r>
              <w:rPr>
                <w:rFonts w:ascii="仿宋_GB2312" w:eastAsia="仿宋_GB2312"/>
                <w:szCs w:val="21"/>
              </w:rPr>
              <w:t>1</w:t>
            </w:r>
            <w:r>
              <w:rPr>
                <w:rFonts w:hint="eastAsia" w:ascii="仿宋_GB2312" w:eastAsia="仿宋_GB2312"/>
                <w:szCs w:val="21"/>
              </w:rPr>
              <w:t>、若为联合体投标，购买招标文件时须提供联合体共同投标协议书原件，联合体共同投标协议书中须明确联合体主办方及成员单位组成，后期不得调整。</w:t>
            </w:r>
          </w:p>
          <w:p>
            <w:pPr>
              <w:pStyle w:val="5"/>
              <w:ind w:hanging="10"/>
              <w:rPr>
                <w:rFonts w:ascii="仿宋" w:eastAsia="仿宋"/>
              </w:rPr>
            </w:pPr>
            <w:r>
              <w:rPr>
                <w:rFonts w:ascii="仿宋_GB2312" w:eastAsia="仿宋_GB2312"/>
                <w:szCs w:val="21"/>
              </w:rPr>
              <w:t>2</w:t>
            </w:r>
            <w:r>
              <w:rPr>
                <w:rFonts w:hint="eastAsia" w:ascii="仿宋_GB2312" w:eastAsia="仿宋_GB2312"/>
                <w:szCs w:val="21"/>
              </w:rPr>
              <w:t>、具有隶属关系的投标人不得同时参加本项目的投标。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jc w:val="center"/>
        </w:trPr>
        <w:tc>
          <w:tcPr>
            <w:tcW w:w="748" w:type="dxa"/>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5.2</w:t>
            </w:r>
          </w:p>
        </w:tc>
        <w:tc>
          <w:tcPr>
            <w:tcW w:w="1498" w:type="dxa"/>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拒绝投标情形</w:t>
            </w:r>
          </w:p>
        </w:tc>
        <w:tc>
          <w:tcPr>
            <w:tcW w:w="6050" w:type="dxa"/>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除招标文件第三章第</w:t>
            </w:r>
            <w:r>
              <w:rPr>
                <w:rFonts w:ascii="仿宋_GB2312" w:hAnsi="仿宋" w:eastAsia="仿宋_GB2312"/>
                <w:sz w:val="21"/>
                <w:szCs w:val="21"/>
              </w:rPr>
              <w:t>2</w:t>
            </w:r>
            <w:r>
              <w:rPr>
                <w:rFonts w:hint="eastAsia" w:ascii="仿宋_GB2312" w:hAnsi="仿宋" w:eastAsia="仿宋_GB2312"/>
                <w:sz w:val="21"/>
                <w:szCs w:val="21"/>
              </w:rPr>
              <w:t>项规定外，招标人或拟派项目管理人员拒绝存在以下情形的投标人参与投标：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□企业信用等级为</w:t>
            </w:r>
            <w:r>
              <w:rPr>
                <w:rFonts w:ascii="仿宋_GB2312" w:hAnsi="仿宋" w:eastAsia="仿宋_GB2312"/>
                <w:sz w:val="21"/>
                <w:szCs w:val="21"/>
              </w:rPr>
              <w:t>[       ]</w:t>
            </w:r>
            <w:r>
              <w:rPr>
                <w:rFonts w:hint="eastAsia" w:ascii="仿宋_GB2312" w:hAnsi="仿宋" w:eastAsia="仿宋_GB2312"/>
                <w:sz w:val="21"/>
                <w:szCs w:val="21"/>
              </w:rPr>
              <w:t>部门公布的最低等级的；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■自招标公告发布之日起前三年内在珠海市有放弃中标、拒不签订合同、应当提供而拒不提供履约担保情形的；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■自招标公告发布之日起前三年内被招标人在诚信信息评价系统中履约评价为不合格的；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■违反建设工程质量、安全生产管理规定或涉嫌行贿、串通投标或者在投标过程中弄虚作假，正在接受相关部门立案调查的；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■自招标公告发布之日起前一年内因拖欠工人工资造成不良社会影响，被本市相关部门通报的；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jc w:val="center"/>
        </w:trPr>
        <w:tc>
          <w:tcPr>
            <w:tcW w:w="748" w:type="dxa"/>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5.3</w:t>
            </w:r>
          </w:p>
        </w:tc>
        <w:tc>
          <w:tcPr>
            <w:tcW w:w="1498" w:type="dxa"/>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资格审查方式</w:t>
            </w:r>
          </w:p>
        </w:tc>
        <w:tc>
          <w:tcPr>
            <w:tcW w:w="6050" w:type="dxa"/>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■资格后审。符合专业资格条件的投标人投标报名之后，由资格审查委员会在开标后、评标前集中进行资格审查。资格审查要素详见招标文件第二章《资格审查要素表》。</w:t>
            </w:r>
          </w:p>
          <w:p>
            <w:pPr>
              <w:pStyle w:val="43"/>
              <w:spacing w:before="0" w:beforeAutospacing="0" w:after="0" w:afterAutospacing="0"/>
              <w:jc w:val="both"/>
              <w:rPr>
                <w:rFonts w:ascii="仿宋" w:hAnsi="仿宋" w:eastAsia="仿宋"/>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6.</w:t>
      </w:r>
      <w:r>
        <w:rPr>
          <w:rFonts w:hint="eastAsia" w:ascii="黑体" w:eastAsia="黑体"/>
          <w:sz w:val="32"/>
          <w:szCs w:val="32"/>
        </w:rPr>
        <w:t>投标人过多时的处理方式</w:t>
      </w:r>
    </w:p>
    <w:tbl>
      <w:tblPr>
        <w:tblStyle w:val="24"/>
        <w:tblW w:w="8301"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1"/>
        <w:gridCol w:w="1498"/>
        <w:gridCol w:w="605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519"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6.1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入围评标环节投标人数量</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■资格审查合格的投标人超过二十名时，招标人采取本章第</w:t>
            </w:r>
            <w:r>
              <w:rPr>
                <w:rFonts w:ascii="仿宋_GB2312" w:hAnsi="仿宋" w:eastAsia="仿宋_GB2312"/>
                <w:sz w:val="21"/>
                <w:szCs w:val="21"/>
              </w:rPr>
              <w:t>6.2</w:t>
            </w:r>
            <w:r>
              <w:rPr>
                <w:rFonts w:hint="eastAsia" w:ascii="仿宋_GB2312" w:hAnsi="仿宋" w:eastAsia="仿宋_GB2312"/>
                <w:sz w:val="21"/>
                <w:szCs w:val="21"/>
              </w:rPr>
              <w:t>至</w:t>
            </w:r>
            <w:r>
              <w:rPr>
                <w:rFonts w:ascii="仿宋_GB2312" w:hAnsi="仿宋" w:eastAsia="仿宋_GB2312"/>
                <w:sz w:val="21"/>
                <w:szCs w:val="21"/>
              </w:rPr>
              <w:t>6.4</w:t>
            </w:r>
            <w:r>
              <w:rPr>
                <w:rFonts w:hint="eastAsia" w:ascii="仿宋_GB2312" w:hAnsi="仿宋" w:eastAsia="仿宋_GB2312"/>
                <w:sz w:val="21"/>
                <w:szCs w:val="21"/>
              </w:rPr>
              <w:t>项规定方式选取</w:t>
            </w:r>
            <w:r>
              <w:rPr>
                <w:rFonts w:ascii="仿宋_GB2312" w:hAnsi="仿宋" w:eastAsia="仿宋_GB2312"/>
                <w:sz w:val="21"/>
                <w:szCs w:val="21"/>
              </w:rPr>
              <w:t>[ 10 ]</w:t>
            </w:r>
            <w:r>
              <w:rPr>
                <w:rFonts w:hint="eastAsia" w:ascii="仿宋_GB2312" w:hAnsi="仿宋" w:eastAsia="仿宋_GB2312"/>
                <w:sz w:val="21"/>
                <w:szCs w:val="21"/>
              </w:rPr>
              <w:t>名（</w:t>
            </w:r>
            <w:r>
              <w:rPr>
                <w:rFonts w:ascii="仿宋_GB2312" w:hAnsi="仿宋" w:eastAsia="仿宋_GB2312"/>
                <w:sz w:val="21"/>
                <w:szCs w:val="21"/>
              </w:rPr>
              <w:t>10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名）投标人入围评标环节。</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519"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6.2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部分推荐入围</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■资格审查委员会通过票决方式直接推荐</w:t>
            </w:r>
            <w:r>
              <w:rPr>
                <w:rFonts w:ascii="仿宋_GB2312" w:hAnsi="仿宋" w:eastAsia="仿宋_GB2312"/>
                <w:sz w:val="21"/>
                <w:szCs w:val="21"/>
              </w:rPr>
              <w:t>[ 3 ]</w:t>
            </w:r>
            <w:r>
              <w:rPr>
                <w:rFonts w:hint="eastAsia" w:ascii="仿宋_GB2312" w:hAnsi="仿宋" w:eastAsia="仿宋_GB2312"/>
                <w:sz w:val="21"/>
                <w:szCs w:val="21"/>
              </w:rPr>
              <w:t>名（不大于</w:t>
            </w:r>
            <w:r>
              <w:rPr>
                <w:rFonts w:ascii="仿宋_GB2312" w:hAnsi="仿宋" w:eastAsia="仿宋_GB2312"/>
                <w:sz w:val="21"/>
                <w:szCs w:val="21"/>
              </w:rPr>
              <w:t>5</w:t>
            </w:r>
            <w:r>
              <w:rPr>
                <w:rFonts w:hint="eastAsia" w:ascii="仿宋_GB2312" w:hAnsi="仿宋" w:eastAsia="仿宋_GB2312"/>
                <w:sz w:val="21"/>
                <w:szCs w:val="21"/>
              </w:rPr>
              <w:t>名且不大于入围评标环节投标人数量的</w:t>
            </w:r>
            <w:r>
              <w:rPr>
                <w:rFonts w:ascii="仿宋_GB2312" w:hAnsi="仿宋" w:eastAsia="仿宋_GB2312"/>
                <w:sz w:val="21"/>
                <w:szCs w:val="21"/>
              </w:rPr>
              <w:t>30%</w:t>
            </w:r>
            <w:r>
              <w:rPr>
                <w:rFonts w:hint="eastAsia" w:ascii="仿宋_GB2312" w:hAnsi="仿宋" w:eastAsia="仿宋_GB2312"/>
                <w:sz w:val="21"/>
                <w:szCs w:val="21"/>
              </w:rPr>
              <w:t>）。票决规则见招标文件第二章《部分推荐入围票决规则》。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□本项目不采用部分推荐入围方式。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519"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6.3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价格竞争方式</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□较低价排序法：修整参数</w:t>
            </w:r>
            <w:r>
              <w:rPr>
                <w:rFonts w:ascii="仿宋_GB2312" w:hAnsi="仿宋" w:eastAsia="仿宋_GB2312"/>
                <w:sz w:val="21"/>
                <w:szCs w:val="21"/>
              </w:rPr>
              <w:t>T</w:t>
            </w:r>
            <w:r>
              <w:rPr>
                <w:rFonts w:hint="eastAsia" w:ascii="仿宋_GB2312" w:hAnsi="仿宋" w:eastAsia="仿宋_GB2312"/>
                <w:sz w:val="21"/>
                <w:szCs w:val="21"/>
              </w:rPr>
              <w:t>值为</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），详见招标文件第二章《较低价排序法规则》。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■合理低价排序法一：修整参数</w:t>
            </w:r>
            <w:r>
              <w:rPr>
                <w:rFonts w:ascii="仿宋_GB2312" w:hAnsi="仿宋" w:eastAsia="仿宋_GB2312"/>
                <w:sz w:val="21"/>
                <w:szCs w:val="21"/>
              </w:rPr>
              <w:t>T</w:t>
            </w:r>
            <w:r>
              <w:rPr>
                <w:rFonts w:hint="eastAsia" w:ascii="仿宋_GB2312" w:hAnsi="仿宋" w:eastAsia="仿宋_GB2312"/>
                <w:sz w:val="21"/>
                <w:szCs w:val="21"/>
              </w:rPr>
              <w:t>值为</w:t>
            </w:r>
            <w:r>
              <w:rPr>
                <w:rFonts w:ascii="仿宋_GB2312" w:hAnsi="仿宋" w:eastAsia="仿宋_GB2312"/>
                <w:sz w:val="21"/>
                <w:szCs w:val="21"/>
              </w:rPr>
              <w:t>[ 10 ]%</w:t>
            </w:r>
            <w:r>
              <w:rPr>
                <w:rFonts w:hint="eastAsia" w:ascii="仿宋_GB2312" w:hAnsi="仿宋" w:eastAsia="仿宋_GB2312"/>
                <w:sz w:val="21"/>
                <w:szCs w:val="21"/>
              </w:rPr>
              <w:t>（</w:t>
            </w:r>
            <w:r>
              <w:rPr>
                <w:rFonts w:ascii="仿宋_GB2312" w:hAnsi="仿宋" w:eastAsia="仿宋_GB2312"/>
                <w:sz w:val="21"/>
                <w:szCs w:val="21"/>
              </w:rPr>
              <w:t>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），基准价下浮率为</w:t>
            </w:r>
            <w:r>
              <w:rPr>
                <w:rFonts w:ascii="仿宋_GB2312" w:hAnsi="仿宋" w:eastAsia="仿宋_GB2312"/>
                <w:sz w:val="21"/>
                <w:szCs w:val="21"/>
              </w:rPr>
              <w:t>P</w:t>
            </w:r>
            <w:r>
              <w:rPr>
                <w:rFonts w:hint="eastAsia" w:ascii="仿宋_GB2312" w:hAnsi="仿宋" w:eastAsia="仿宋_GB2312"/>
                <w:sz w:val="21"/>
                <w:szCs w:val="21"/>
              </w:rPr>
              <w:t>值</w:t>
            </w:r>
            <w:r>
              <w:rPr>
                <w:rFonts w:ascii="仿宋_GB2312" w:hAnsi="仿宋" w:eastAsia="仿宋_GB2312"/>
                <w:sz w:val="21"/>
                <w:szCs w:val="21"/>
              </w:rPr>
              <w:t>[1]%</w:t>
            </w: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至</w:t>
            </w:r>
            <w:r>
              <w:rPr>
                <w:rFonts w:ascii="仿宋_GB2312" w:hAnsi="仿宋" w:eastAsia="仿宋_GB2312"/>
                <w:sz w:val="21"/>
                <w:szCs w:val="21"/>
              </w:rPr>
              <w:t>5%</w:t>
            </w:r>
            <w:r>
              <w:rPr>
                <w:rFonts w:hint="eastAsia" w:ascii="仿宋_GB2312" w:hAnsi="仿宋" w:eastAsia="仿宋_GB2312"/>
                <w:sz w:val="21"/>
                <w:szCs w:val="21"/>
              </w:rPr>
              <w:t>），排序方式为□两侧排序</w:t>
            </w:r>
            <w:r>
              <w:rPr>
                <w:rFonts w:ascii="仿宋_GB2312" w:hAnsi="仿宋" w:eastAsia="仿宋_GB2312"/>
                <w:sz w:val="21"/>
                <w:szCs w:val="21"/>
              </w:rPr>
              <w:t>/</w:t>
            </w:r>
            <w:r>
              <w:rPr>
                <w:rFonts w:hint="eastAsia" w:ascii="仿宋_GB2312" w:hAnsi="仿宋" w:eastAsia="仿宋_GB2312"/>
                <w:sz w:val="21"/>
                <w:szCs w:val="21"/>
              </w:rPr>
              <w:t>■向上排序</w:t>
            </w:r>
            <w:r>
              <w:rPr>
                <w:rFonts w:ascii="仿宋_GB2312" w:hAnsi="仿宋" w:eastAsia="仿宋_GB2312"/>
                <w:sz w:val="21"/>
                <w:szCs w:val="21"/>
              </w:rPr>
              <w:t>/</w:t>
            </w:r>
            <w:r>
              <w:rPr>
                <w:rFonts w:hint="eastAsia" w:ascii="仿宋_GB2312" w:hAnsi="仿宋" w:eastAsia="仿宋_GB2312"/>
                <w:sz w:val="21"/>
                <w:szCs w:val="21"/>
              </w:rPr>
              <w:t>□向下排序，详见招标文件第二章《合理低价排序法一规则》。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□合理低价排序法二：修整参数</w:t>
            </w:r>
            <w:r>
              <w:rPr>
                <w:rFonts w:ascii="仿宋_GB2312" w:hAnsi="仿宋" w:eastAsia="仿宋_GB2312"/>
                <w:sz w:val="21"/>
                <w:szCs w:val="21"/>
              </w:rPr>
              <w:t>T</w:t>
            </w:r>
            <w:r>
              <w:rPr>
                <w:rFonts w:hint="eastAsia" w:ascii="仿宋_GB2312" w:hAnsi="仿宋" w:eastAsia="仿宋_GB2312"/>
                <w:sz w:val="21"/>
                <w:szCs w:val="21"/>
              </w:rPr>
              <w:t>值为</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），排序方式为□两侧排序</w:t>
            </w:r>
            <w:r>
              <w:rPr>
                <w:rFonts w:ascii="仿宋_GB2312" w:hAnsi="仿宋" w:eastAsia="仿宋_GB2312"/>
                <w:sz w:val="21"/>
                <w:szCs w:val="21"/>
              </w:rPr>
              <w:t>/</w:t>
            </w:r>
            <w:r>
              <w:rPr>
                <w:rFonts w:hint="eastAsia" w:ascii="仿宋_GB2312" w:hAnsi="仿宋" w:eastAsia="仿宋_GB2312"/>
                <w:sz w:val="21"/>
                <w:szCs w:val="21"/>
              </w:rPr>
              <w:t>□向上排序</w:t>
            </w:r>
            <w:r>
              <w:rPr>
                <w:rFonts w:ascii="仿宋_GB2312" w:hAnsi="仿宋" w:eastAsia="仿宋_GB2312"/>
                <w:sz w:val="21"/>
                <w:szCs w:val="21"/>
              </w:rPr>
              <w:t>/</w:t>
            </w:r>
            <w:r>
              <w:rPr>
                <w:rFonts w:hint="eastAsia" w:ascii="仿宋_GB2312" w:hAnsi="仿宋" w:eastAsia="仿宋_GB2312"/>
                <w:sz w:val="21"/>
                <w:szCs w:val="21"/>
              </w:rPr>
              <w:t>□向下排序，详见招标文件第二章《合理低价排序法二规则》。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9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6.4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信用评价等级</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应用方式</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■不使用投标人信用评价等级。直接按照招标文件第一章</w:t>
            </w:r>
            <w:r>
              <w:rPr>
                <w:rFonts w:ascii="仿宋_GB2312" w:hAnsi="仿宋" w:eastAsia="仿宋_GB2312"/>
                <w:sz w:val="21"/>
                <w:szCs w:val="21"/>
              </w:rPr>
              <w:t>6.3</w:t>
            </w:r>
            <w:r>
              <w:rPr>
                <w:rFonts w:hint="eastAsia" w:ascii="仿宋_GB2312" w:hAnsi="仿宋" w:eastAsia="仿宋_GB2312"/>
                <w:sz w:val="21"/>
                <w:szCs w:val="21"/>
              </w:rPr>
              <w:t>项确定的排序方法和招标文件第二章对应的排序规则确定的投标人价格竞争排序按照排名由前至后选择入围评标环节投标人。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□投标人信用评价等级公布平台为：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□珠海市建筑业企业信用评价发布平台。</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□珠海市市政和林业局企业信息管理平台。</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平台。</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□信用评价等级应用方式为：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□分级选取法。分级入围次数为</w:t>
            </w:r>
            <w:r>
              <w:rPr>
                <w:rFonts w:ascii="仿宋_GB2312" w:hAnsi="仿宋" w:eastAsia="仿宋_GB2312"/>
                <w:sz w:val="21"/>
                <w:szCs w:val="21"/>
              </w:rPr>
              <w:t>[   ]</w:t>
            </w:r>
            <w:r>
              <w:rPr>
                <w:rFonts w:hint="eastAsia" w:ascii="仿宋_GB2312" w:hAnsi="仿宋" w:eastAsia="仿宋_GB2312"/>
                <w:sz w:val="21"/>
                <w:szCs w:val="21"/>
              </w:rPr>
              <w:t>（等于接受投标的信用等级数量），各级入围投标人数量为第一轮</w:t>
            </w:r>
            <w:r>
              <w:rPr>
                <w:rFonts w:ascii="仿宋_GB2312" w:hAnsi="仿宋" w:eastAsia="仿宋_GB2312"/>
                <w:sz w:val="21"/>
                <w:szCs w:val="21"/>
              </w:rPr>
              <w:t>[ ]</w:t>
            </w:r>
            <w:r>
              <w:rPr>
                <w:rFonts w:hint="eastAsia" w:ascii="仿宋_GB2312" w:hAnsi="仿宋" w:eastAsia="仿宋_GB2312"/>
                <w:sz w:val="21"/>
                <w:szCs w:val="21"/>
              </w:rPr>
              <w:t>名，第二轮</w:t>
            </w:r>
            <w:r>
              <w:rPr>
                <w:rFonts w:ascii="仿宋_GB2312" w:hAnsi="仿宋" w:eastAsia="仿宋_GB2312"/>
                <w:sz w:val="21"/>
                <w:szCs w:val="21"/>
              </w:rPr>
              <w:t>[   ]</w:t>
            </w:r>
            <w:r>
              <w:rPr>
                <w:rFonts w:hint="eastAsia" w:ascii="仿宋_GB2312" w:hAnsi="仿宋" w:eastAsia="仿宋_GB2312"/>
                <w:sz w:val="21"/>
                <w:szCs w:val="21"/>
              </w:rPr>
              <w:t>名，第三轮</w:t>
            </w:r>
            <w:r>
              <w:rPr>
                <w:rFonts w:ascii="仿宋_GB2312" w:hAnsi="仿宋" w:eastAsia="仿宋_GB2312"/>
                <w:sz w:val="21"/>
                <w:szCs w:val="21"/>
              </w:rPr>
              <w:t>[    ]</w:t>
            </w:r>
            <w:r>
              <w:rPr>
                <w:rFonts w:hint="eastAsia" w:ascii="仿宋_GB2312" w:hAnsi="仿宋" w:eastAsia="仿宋_GB2312"/>
                <w:sz w:val="21"/>
                <w:szCs w:val="21"/>
              </w:rPr>
              <w:t>名，第四轮</w:t>
            </w:r>
            <w:r>
              <w:rPr>
                <w:rFonts w:ascii="仿宋_GB2312" w:hAnsi="仿宋" w:eastAsia="仿宋_GB2312"/>
                <w:sz w:val="21"/>
                <w:szCs w:val="21"/>
              </w:rPr>
              <w:t>[   ]</w:t>
            </w:r>
            <w:r>
              <w:rPr>
                <w:rFonts w:hint="eastAsia" w:ascii="仿宋_GB2312" w:hAnsi="仿宋" w:eastAsia="仿宋_GB2312"/>
                <w:sz w:val="21"/>
                <w:szCs w:val="21"/>
              </w:rPr>
              <w:t>名（各轮入围投标人数量之和为招标文件第一章第</w:t>
            </w:r>
            <w:r>
              <w:rPr>
                <w:rFonts w:ascii="仿宋_GB2312" w:hAnsi="仿宋" w:eastAsia="仿宋_GB2312"/>
                <w:sz w:val="21"/>
                <w:szCs w:val="21"/>
              </w:rPr>
              <w:t>6.1</w:t>
            </w:r>
            <w:r>
              <w:rPr>
                <w:rFonts w:hint="eastAsia" w:ascii="仿宋_GB2312" w:hAnsi="仿宋" w:eastAsia="仿宋_GB2312"/>
                <w:sz w:val="21"/>
                <w:szCs w:val="21"/>
              </w:rPr>
              <w:t>项规定入围人数减去招标文件第一章第</w:t>
            </w:r>
            <w:r>
              <w:rPr>
                <w:rFonts w:ascii="仿宋_GB2312" w:hAnsi="仿宋" w:eastAsia="仿宋_GB2312"/>
                <w:sz w:val="21"/>
                <w:szCs w:val="21"/>
              </w:rPr>
              <w:t>6.2</w:t>
            </w:r>
            <w:r>
              <w:rPr>
                <w:rFonts w:hint="eastAsia" w:ascii="仿宋_GB2312" w:hAnsi="仿宋" w:eastAsia="仿宋_GB2312"/>
                <w:sz w:val="21"/>
                <w:szCs w:val="21"/>
              </w:rPr>
              <w:t>项规定的推荐入围人数，各轮入围名额应相对平均）。详见招标文件第二章《分级选取法规则》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7.</w:t>
      </w:r>
      <w:r>
        <w:rPr>
          <w:rFonts w:hint="eastAsia" w:ascii="黑体" w:eastAsia="黑体"/>
          <w:sz w:val="32"/>
          <w:szCs w:val="32"/>
        </w:rPr>
        <w:t>评标</w:t>
      </w:r>
    </w:p>
    <w:tbl>
      <w:tblPr>
        <w:tblStyle w:val="24"/>
        <w:tblW w:w="8301"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1"/>
        <w:gridCol w:w="1498"/>
        <w:gridCol w:w="605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7.1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评标内容</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■技术标。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■经济标。</w:t>
            </w:r>
          </w:p>
          <w:p>
            <w:pPr>
              <w:rPr>
                <w:rFonts w:ascii="仿宋_GB2312" w:hAnsi="仿宋" w:eastAsia="仿宋_GB2312"/>
                <w:szCs w:val="21"/>
              </w:rPr>
            </w:pPr>
            <w:r>
              <w:rPr>
                <w:rFonts w:hint="eastAsia" w:ascii="仿宋_GB2312" w:hAnsi="仿宋" w:eastAsia="仿宋_GB2312"/>
                <w:szCs w:val="21"/>
              </w:rPr>
              <w:t>□其它事项：</w:t>
            </w:r>
            <w:r>
              <w:rPr>
                <w:rFonts w:ascii="仿宋_GB2312" w:hAnsi="仿宋" w:eastAsia="仿宋_GB2312"/>
                <w:szCs w:val="21"/>
              </w:rPr>
              <w:t>[       ]</w:t>
            </w:r>
            <w:r>
              <w:rPr>
                <w:rFonts w:hint="eastAsia" w:ascii="仿宋_GB2312" w:hAnsi="仿宋" w:eastAsia="仿宋_GB2312"/>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8.</w:t>
      </w:r>
      <w:r>
        <w:rPr>
          <w:rFonts w:hint="eastAsia" w:ascii="黑体" w:eastAsia="黑体"/>
          <w:sz w:val="32"/>
          <w:szCs w:val="32"/>
        </w:rPr>
        <w:t>定标</w:t>
      </w:r>
    </w:p>
    <w:tbl>
      <w:tblPr>
        <w:tblStyle w:val="24"/>
        <w:tblW w:w="8301"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1"/>
        <w:gridCol w:w="1498"/>
        <w:gridCol w:w="605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8.1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定标方法</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□价格竞争定标法，详见招标文件第二章《价格竞争定标法规则》。价格竞争方法为：</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□较低价法。修整参数</w:t>
            </w:r>
            <w:r>
              <w:rPr>
                <w:rFonts w:ascii="仿宋_GB2312" w:hAnsi="仿宋" w:eastAsia="仿宋_GB2312"/>
                <w:sz w:val="21"/>
                <w:szCs w:val="21"/>
              </w:rPr>
              <w:t>T</w:t>
            </w:r>
            <w:r>
              <w:rPr>
                <w:rFonts w:hint="eastAsia" w:ascii="仿宋_GB2312" w:hAnsi="仿宋" w:eastAsia="仿宋_GB2312"/>
                <w:sz w:val="21"/>
                <w:szCs w:val="21"/>
              </w:rPr>
              <w:t>值为</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□第</w:t>
            </w:r>
            <w:r>
              <w:rPr>
                <w:rFonts w:ascii="仿宋_GB2312" w:hAnsi="仿宋" w:eastAsia="仿宋_GB2312"/>
                <w:sz w:val="21"/>
                <w:szCs w:val="21"/>
              </w:rPr>
              <w:t>N</w:t>
            </w:r>
            <w:r>
              <w:rPr>
                <w:rFonts w:hint="eastAsia" w:ascii="仿宋_GB2312" w:hAnsi="仿宋" w:eastAsia="仿宋_GB2312"/>
                <w:sz w:val="21"/>
                <w:szCs w:val="21"/>
              </w:rPr>
              <w:t>低价法。</w:t>
            </w:r>
            <w:r>
              <w:rPr>
                <w:rFonts w:ascii="仿宋_GB2312" w:hAnsi="仿宋" w:eastAsia="仿宋_GB2312"/>
                <w:sz w:val="21"/>
                <w:szCs w:val="21"/>
              </w:rPr>
              <w:t>N</w:t>
            </w:r>
            <w:r>
              <w:rPr>
                <w:rFonts w:hint="eastAsia" w:ascii="仿宋_GB2312" w:hAnsi="仿宋" w:eastAsia="仿宋_GB2312"/>
                <w:sz w:val="21"/>
                <w:szCs w:val="21"/>
              </w:rPr>
              <w:t>为</w:t>
            </w:r>
            <w:r>
              <w:rPr>
                <w:rFonts w:ascii="仿宋_GB2312" w:hAnsi="仿宋" w:eastAsia="仿宋_GB2312"/>
                <w:sz w:val="21"/>
                <w:szCs w:val="21"/>
              </w:rPr>
              <w:t>[       ]</w:t>
            </w:r>
            <w:r>
              <w:rPr>
                <w:rFonts w:hint="eastAsia" w:ascii="仿宋_GB2312" w:hAnsi="仿宋" w:eastAsia="仿宋_GB2312"/>
                <w:sz w:val="21"/>
                <w:szCs w:val="21"/>
              </w:rPr>
              <w:t>（不大于</w:t>
            </w:r>
            <w:r>
              <w:rPr>
                <w:rFonts w:ascii="仿宋_GB2312" w:hAnsi="仿宋" w:eastAsia="仿宋_GB2312"/>
                <w:sz w:val="21"/>
                <w:szCs w:val="21"/>
              </w:rPr>
              <w:t>3</w:t>
            </w:r>
            <w:r>
              <w:rPr>
                <w:rFonts w:hint="eastAsia" w:ascii="仿宋_GB2312" w:hAnsi="仿宋" w:eastAsia="仿宋_GB2312"/>
                <w:sz w:val="21"/>
                <w:szCs w:val="21"/>
              </w:rPr>
              <w:t>）。</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□合理低价法。</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□其它：</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■直接票决定标法，详见招标文件第二章《直接票决定标法规则》。票决规则为■一次票决法</w:t>
            </w:r>
            <w:r>
              <w:rPr>
                <w:rFonts w:ascii="仿宋_GB2312" w:hAnsi="仿宋" w:eastAsia="仿宋_GB2312"/>
                <w:sz w:val="21"/>
                <w:szCs w:val="21"/>
              </w:rPr>
              <w:t>/</w:t>
            </w:r>
            <w:r>
              <w:rPr>
                <w:rFonts w:hint="eastAsia" w:ascii="仿宋_GB2312" w:hAnsi="仿宋" w:eastAsia="仿宋_GB2312"/>
                <w:sz w:val="21"/>
                <w:szCs w:val="21"/>
              </w:rPr>
              <w:t>□逐轮淘汰法</w:t>
            </w:r>
            <w:r>
              <w:rPr>
                <w:rFonts w:ascii="仿宋_GB2312" w:hAnsi="仿宋" w:eastAsia="仿宋_GB2312"/>
                <w:sz w:val="21"/>
                <w:szCs w:val="21"/>
              </w:rPr>
              <w:t>/</w:t>
            </w:r>
            <w:r>
              <w:rPr>
                <w:rFonts w:hint="eastAsia" w:ascii="仿宋_GB2312" w:hAnsi="仿宋" w:eastAsia="仿宋_GB2312"/>
                <w:sz w:val="21"/>
                <w:szCs w:val="21"/>
              </w:rPr>
              <w:t>□其它</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□集体议事法，详见招标文件第二章《集体议事法规则》。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□竞争性磋商法，详见招标文件第二章《竞争性磋商法规则》。候选投标人数量为</w:t>
            </w:r>
            <w:r>
              <w:rPr>
                <w:rFonts w:ascii="仿宋_GB2312" w:hAnsi="仿宋" w:eastAsia="仿宋_GB2312"/>
                <w:sz w:val="21"/>
                <w:szCs w:val="21"/>
              </w:rPr>
              <w:t>[       ]</w:t>
            </w:r>
            <w:r>
              <w:rPr>
                <w:rFonts w:hint="eastAsia" w:ascii="仿宋_GB2312" w:hAnsi="仿宋" w:eastAsia="仿宋_GB2312"/>
                <w:sz w:val="21"/>
                <w:szCs w:val="21"/>
              </w:rPr>
              <w:t>名（大于</w:t>
            </w:r>
            <w:r>
              <w:rPr>
                <w:rFonts w:ascii="仿宋_GB2312" w:hAnsi="仿宋" w:eastAsia="仿宋_GB2312"/>
                <w:sz w:val="21"/>
                <w:szCs w:val="21"/>
              </w:rPr>
              <w:t>3</w:t>
            </w:r>
            <w:r>
              <w:rPr>
                <w:rFonts w:hint="eastAsia" w:ascii="仿宋_GB2312" w:hAnsi="仿宋" w:eastAsia="仿宋_GB2312"/>
                <w:sz w:val="21"/>
                <w:szCs w:val="21"/>
              </w:rPr>
              <w:t>名）。磋商内容为□投标报价</w:t>
            </w:r>
            <w:r>
              <w:rPr>
                <w:rFonts w:ascii="仿宋_GB2312" w:hAnsi="仿宋" w:eastAsia="仿宋_GB2312"/>
                <w:sz w:val="21"/>
                <w:szCs w:val="21"/>
              </w:rPr>
              <w:t>/</w:t>
            </w:r>
            <w:r>
              <w:rPr>
                <w:rFonts w:hint="eastAsia" w:ascii="仿宋_GB2312" w:hAnsi="仿宋" w:eastAsia="仿宋_GB2312"/>
                <w:sz w:val="21"/>
                <w:szCs w:val="21"/>
              </w:rPr>
              <w:t>□技术方案</w:t>
            </w:r>
            <w:r>
              <w:rPr>
                <w:rFonts w:ascii="仿宋_GB2312" w:hAnsi="仿宋" w:eastAsia="仿宋_GB2312"/>
                <w:sz w:val="21"/>
                <w:szCs w:val="21"/>
              </w:rPr>
              <w:t>/</w:t>
            </w:r>
            <w:r>
              <w:rPr>
                <w:rFonts w:hint="eastAsia" w:ascii="仿宋_GB2312" w:hAnsi="仿宋" w:eastAsia="仿宋_GB2312"/>
                <w:sz w:val="21"/>
                <w:szCs w:val="21"/>
              </w:rPr>
              <w:t>其它</w:t>
            </w:r>
            <w:r>
              <w:rPr>
                <w:rFonts w:ascii="仿宋_GB2312" w:hAnsi="仿宋" w:eastAsia="仿宋_GB2312"/>
                <w:sz w:val="21"/>
                <w:szCs w:val="21"/>
              </w:rPr>
              <w:t>[       ]</w:t>
            </w:r>
            <w:r>
              <w:rPr>
                <w:rFonts w:hint="eastAsia" w:ascii="仿宋_GB2312" w:hAnsi="仿宋" w:eastAsia="仿宋_GB2312"/>
                <w:sz w:val="21"/>
                <w:szCs w:val="21"/>
              </w:rPr>
              <w:t>，第一轮票决规则为一次票决法，第二轮票决规则为逐轮淘汰法。</w:t>
            </w:r>
          </w:p>
          <w:p>
            <w:pPr>
              <w:rPr>
                <w:rFonts w:ascii="仿宋_GB2312" w:hAnsi="仿宋" w:eastAsia="仿宋_GB2312"/>
                <w:szCs w:val="21"/>
              </w:rPr>
            </w:pPr>
            <w:r>
              <w:rPr>
                <w:rFonts w:hint="eastAsia" w:ascii="仿宋_GB2312" w:hAnsi="仿宋" w:eastAsia="仿宋_GB2312"/>
                <w:szCs w:val="21"/>
              </w:rPr>
              <w:t>□其它事项：</w:t>
            </w:r>
            <w:r>
              <w:rPr>
                <w:rFonts w:ascii="仿宋_GB2312" w:hAnsi="仿宋" w:eastAsia="仿宋_GB2312"/>
                <w:szCs w:val="21"/>
              </w:rPr>
              <w:t>[       ]</w:t>
            </w:r>
            <w:r>
              <w:rPr>
                <w:rFonts w:hint="eastAsia" w:ascii="仿宋_GB2312" w:hAnsi="仿宋" w:eastAsia="仿宋_GB2312"/>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8.2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考察、质</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询、清标</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■定标前招标人不组织考察、质询、清标。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□评标后定标前招标人将所有对入围定标环节的投标人进行□考察</w:t>
            </w:r>
            <w:r>
              <w:rPr>
                <w:rFonts w:ascii="仿宋_GB2312" w:hAnsi="仿宋" w:eastAsia="仿宋_GB2312"/>
                <w:sz w:val="21"/>
                <w:szCs w:val="21"/>
              </w:rPr>
              <w:t>/</w:t>
            </w:r>
            <w:r>
              <w:rPr>
                <w:rFonts w:hint="eastAsia" w:ascii="仿宋_GB2312" w:hAnsi="仿宋" w:eastAsia="仿宋_GB2312"/>
                <w:sz w:val="21"/>
                <w:szCs w:val="21"/>
              </w:rPr>
              <w:t>□质询</w:t>
            </w:r>
            <w:r>
              <w:rPr>
                <w:rFonts w:ascii="仿宋_GB2312" w:hAnsi="仿宋" w:eastAsia="仿宋_GB2312"/>
                <w:sz w:val="21"/>
                <w:szCs w:val="21"/>
              </w:rPr>
              <w:t>/</w:t>
            </w:r>
            <w:r>
              <w:rPr>
                <w:rFonts w:hint="eastAsia" w:ascii="仿宋_GB2312" w:hAnsi="仿宋" w:eastAsia="仿宋_GB2312"/>
                <w:sz w:val="21"/>
                <w:szCs w:val="21"/>
              </w:rPr>
              <w:t>□清标（可多选），内容为见招标文件第二章《考察、质询、清标要素表》，具体时间由招标人另行通知。</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9.</w:t>
      </w:r>
      <w:r>
        <w:rPr>
          <w:rFonts w:hint="eastAsia" w:ascii="黑体" w:eastAsia="黑体"/>
          <w:sz w:val="32"/>
          <w:szCs w:val="32"/>
        </w:rPr>
        <w:t>招标公告及投标邀请</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5"/>
              <w:rPr>
                <w:rFonts w:ascii="黑体" w:eastAsia="黑体"/>
                <w:bCs/>
                <w:szCs w:val="21"/>
              </w:rPr>
            </w:pPr>
            <w:r>
              <w:rPr>
                <w:rFonts w:ascii="黑体" w:eastAsia="黑体"/>
                <w:bCs/>
                <w:szCs w:val="21"/>
              </w:rPr>
              <w:t>9.1</w:t>
            </w:r>
          </w:p>
        </w:tc>
        <w:tc>
          <w:tcPr>
            <w:tcW w:w="1498" w:type="dxa"/>
            <w:tcBorders>
              <w:top w:val="single" w:color="auto" w:sz="6" w:space="0"/>
              <w:left w:val="single" w:color="auto" w:sz="6" w:space="0"/>
              <w:bottom w:val="single" w:color="auto" w:sz="6" w:space="0"/>
              <w:right w:val="single" w:color="auto" w:sz="6" w:space="0"/>
            </w:tcBorders>
            <w:vAlign w:val="center"/>
          </w:tcPr>
          <w:p>
            <w:pPr>
              <w:pStyle w:val="5"/>
              <w:jc w:val="distribute"/>
              <w:rPr>
                <w:rFonts w:ascii="黑体" w:eastAsia="黑体"/>
                <w:szCs w:val="21"/>
              </w:rPr>
            </w:pPr>
            <w:r>
              <w:rPr>
                <w:rFonts w:hint="eastAsia" w:ascii="黑体" w:eastAsia="黑体"/>
                <w:szCs w:val="21"/>
              </w:rPr>
              <w:t>招标公告</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仿宋_GB2312" w:hAnsi="仿宋" w:eastAsia="仿宋_GB2312"/>
                <w:bCs/>
                <w:spacing w:val="-3"/>
                <w:sz w:val="21"/>
                <w:szCs w:val="21"/>
              </w:rPr>
            </w:pPr>
            <w:r>
              <w:rPr>
                <w:rFonts w:hint="eastAsia" w:ascii="仿宋_GB2312" w:hAnsi="仿宋" w:eastAsia="仿宋_GB2312"/>
                <w:sz w:val="21"/>
                <w:szCs w:val="21"/>
              </w:rPr>
              <w:t>■</w:t>
            </w:r>
            <w:r>
              <w:rPr>
                <w:rFonts w:hint="eastAsia" w:ascii="仿宋_GB2312" w:hAnsi="仿宋" w:eastAsia="仿宋_GB2312"/>
                <w:bCs/>
                <w:spacing w:val="-3"/>
                <w:sz w:val="21"/>
                <w:szCs w:val="21"/>
              </w:rPr>
              <w:t>在</w:t>
            </w:r>
            <w:bookmarkStart w:id="0" w:name="OLE_LINK17"/>
            <w:r>
              <w:rPr>
                <w:rFonts w:hint="eastAsia" w:ascii="仿宋_GB2312" w:hAnsi="仿宋" w:eastAsia="仿宋_GB2312"/>
                <w:bCs/>
                <w:spacing w:val="-3"/>
                <w:sz w:val="21"/>
                <w:szCs w:val="21"/>
              </w:rPr>
              <w:t>珠海市公共资源交易中心网站（</w:t>
            </w:r>
            <w:r>
              <w:rPr>
                <w:rFonts w:ascii="仿宋_GB2312" w:hAnsi="仿宋" w:eastAsia="仿宋_GB2312"/>
                <w:bCs/>
                <w:spacing w:val="-3"/>
                <w:sz w:val="21"/>
                <w:szCs w:val="21"/>
              </w:rPr>
              <w:t>http://ggzy.zhuhai.gov.cn</w:t>
            </w:r>
            <w:r>
              <w:rPr>
                <w:rFonts w:hint="eastAsia" w:ascii="仿宋_GB2312" w:hAnsi="仿宋" w:eastAsia="仿宋_GB2312"/>
                <w:bCs/>
                <w:spacing w:val="-3"/>
                <w:sz w:val="21"/>
                <w:szCs w:val="21"/>
              </w:rPr>
              <w:t>）</w:t>
            </w:r>
            <w:bookmarkEnd w:id="0"/>
            <w:r>
              <w:rPr>
                <w:rFonts w:hint="eastAsia" w:ascii="仿宋_GB2312" w:hAnsi="仿宋" w:eastAsia="仿宋_GB2312"/>
                <w:bCs/>
                <w:spacing w:val="-3"/>
                <w:sz w:val="21"/>
                <w:szCs w:val="21"/>
              </w:rPr>
              <w:t>发布。</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□在</w:t>
            </w:r>
            <w:r>
              <w:rPr>
                <w:rFonts w:ascii="仿宋_GB2312" w:hAnsi="仿宋" w:eastAsia="仿宋_GB2312"/>
                <w:bCs/>
                <w:sz w:val="21"/>
                <w:szCs w:val="21"/>
              </w:rPr>
              <w:t>[       ]</w:t>
            </w:r>
            <w:r>
              <w:rPr>
                <w:rFonts w:hint="eastAsia" w:ascii="仿宋_GB2312" w:hAnsi="仿宋" w:eastAsia="仿宋_GB2312"/>
                <w:bCs/>
                <w:sz w:val="21"/>
                <w:szCs w:val="21"/>
              </w:rPr>
              <w:t>发布。如有修改或补充，以珠海市公共资源交易中心网站发布公告为准。</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10.</w:t>
      </w:r>
      <w:r>
        <w:rPr>
          <w:rFonts w:hint="eastAsia" w:ascii="黑体" w:eastAsia="黑体"/>
          <w:sz w:val="32"/>
          <w:szCs w:val="32"/>
        </w:rPr>
        <w:t>招标议程安排</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10.1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bCs/>
                <w:sz w:val="21"/>
                <w:szCs w:val="21"/>
              </w:rPr>
            </w:pPr>
            <w:r>
              <w:rPr>
                <w:rFonts w:hint="eastAsia" w:ascii="黑体" w:hAnsi="宋体" w:eastAsia="黑体"/>
                <w:bCs/>
                <w:sz w:val="21"/>
                <w:szCs w:val="21"/>
              </w:rPr>
              <w:t>招标议程安排</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■详见招标文件附件</w:t>
            </w:r>
            <w:r>
              <w:rPr>
                <w:rFonts w:ascii="仿宋_GB2312" w:hAnsi="仿宋" w:eastAsia="仿宋_GB2312"/>
                <w:sz w:val="21"/>
                <w:szCs w:val="21"/>
              </w:rPr>
              <w:t>—</w:t>
            </w:r>
            <w:r>
              <w:rPr>
                <w:rFonts w:hint="eastAsia" w:ascii="仿宋_GB2312" w:hAnsi="仿宋" w:eastAsia="仿宋_GB2312"/>
                <w:sz w:val="21"/>
                <w:szCs w:val="21"/>
              </w:rPr>
              <w:t>《招标议程安排表》。</w:t>
            </w:r>
          </w:p>
          <w:p>
            <w:pPr>
              <w:pStyle w:val="43"/>
              <w:spacing w:before="0" w:beforeAutospacing="0" w:after="0" w:afterAutospacing="0"/>
              <w:jc w:val="both"/>
              <w:rPr>
                <w:rFonts w:ascii="仿宋" w:hAnsi="仿宋" w:eastAsia="仿宋"/>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11.</w:t>
      </w:r>
      <w:r>
        <w:rPr>
          <w:rFonts w:hint="eastAsia" w:ascii="黑体" w:eastAsia="黑体"/>
          <w:sz w:val="32"/>
          <w:szCs w:val="32"/>
        </w:rPr>
        <w:t>投标有效期限</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2"/>
        <w:gridCol w:w="1500"/>
        <w:gridCol w:w="6074"/>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2"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11.1</w:t>
            </w:r>
          </w:p>
        </w:tc>
        <w:tc>
          <w:tcPr>
            <w:tcW w:w="150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投标有效期限</w:t>
            </w:r>
          </w:p>
        </w:tc>
        <w:tc>
          <w:tcPr>
            <w:tcW w:w="607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■投标截止之后□</w:t>
            </w:r>
            <w:r>
              <w:rPr>
                <w:rFonts w:ascii="仿宋_GB2312" w:hAnsi="仿宋" w:eastAsia="仿宋_GB2312"/>
                <w:sz w:val="21"/>
                <w:szCs w:val="21"/>
              </w:rPr>
              <w:t>30</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60</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90</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天。</w:t>
            </w:r>
          </w:p>
          <w:p>
            <w:pPr>
              <w:pStyle w:val="43"/>
              <w:spacing w:before="0" w:beforeAutospacing="0" w:after="0" w:afterAutospacing="0"/>
              <w:jc w:val="both"/>
              <w:rPr>
                <w:rFonts w:ascii="仿宋" w:hAnsi="仿宋" w:eastAsia="仿宋"/>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12.</w:t>
      </w:r>
      <w:r>
        <w:rPr>
          <w:rFonts w:hint="eastAsia" w:ascii="黑体" w:eastAsia="黑体"/>
          <w:sz w:val="32"/>
          <w:szCs w:val="32"/>
        </w:rPr>
        <w:t>投标费用</w:t>
      </w:r>
    </w:p>
    <w:tbl>
      <w:tblPr>
        <w:tblStyle w:val="24"/>
        <w:tblW w:w="8312"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6"/>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48" w:hRule="atLeast"/>
          <w:jc w:val="center"/>
        </w:trPr>
        <w:tc>
          <w:tcPr>
            <w:tcW w:w="756" w:type="dxa"/>
            <w:tcBorders>
              <w:top w:val="single" w:color="auto" w:sz="6" w:space="0"/>
              <w:left w:val="single" w:color="auto" w:sz="6" w:space="0"/>
              <w:bottom w:val="single" w:color="auto" w:sz="4"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12.1</w:t>
            </w:r>
          </w:p>
        </w:tc>
        <w:tc>
          <w:tcPr>
            <w:tcW w:w="1498"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招标文件费用</w:t>
            </w:r>
          </w:p>
        </w:tc>
        <w:tc>
          <w:tcPr>
            <w:tcW w:w="6058" w:type="dxa"/>
            <w:tcBorders>
              <w:top w:val="single" w:color="auto" w:sz="6" w:space="0"/>
              <w:left w:val="single" w:color="auto" w:sz="6" w:space="0"/>
              <w:bottom w:val="single" w:color="auto" w:sz="4"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■招标文件费用（不含勘查、设计文件）</w:t>
            </w:r>
            <w:r>
              <w:rPr>
                <w:rFonts w:ascii="仿宋_GB2312" w:hAnsi="仿宋" w:eastAsia="仿宋_GB2312"/>
                <w:sz w:val="21"/>
                <w:szCs w:val="21"/>
              </w:rPr>
              <w:t>[ 500 ]</w:t>
            </w:r>
            <w:r>
              <w:rPr>
                <w:rFonts w:hint="eastAsia" w:ascii="仿宋_GB2312" w:hAnsi="仿宋" w:eastAsia="仿宋_GB2312"/>
                <w:sz w:val="21"/>
                <w:szCs w:val="21"/>
              </w:rPr>
              <w:t>元，由投标人支付给□招标人</w:t>
            </w:r>
            <w:r>
              <w:rPr>
                <w:rFonts w:ascii="仿宋_GB2312" w:hAnsi="仿宋" w:eastAsia="仿宋_GB2312"/>
                <w:sz w:val="21"/>
                <w:szCs w:val="21"/>
              </w:rPr>
              <w:t>/</w:t>
            </w:r>
            <w:r>
              <w:rPr>
                <w:rFonts w:hint="eastAsia" w:ascii="仿宋_GB2312" w:hAnsi="仿宋" w:eastAsia="仿宋_GB2312"/>
                <w:sz w:val="21"/>
                <w:szCs w:val="21"/>
              </w:rPr>
              <w:t>■招标代理机构，不予退还，费用由投标人在投标报价中综合考虑。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90" w:hRule="atLeast"/>
          <w:jc w:val="center"/>
        </w:trPr>
        <w:tc>
          <w:tcPr>
            <w:tcW w:w="756" w:type="dxa"/>
            <w:tcBorders>
              <w:top w:val="single" w:color="auto" w:sz="4"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12.2</w:t>
            </w:r>
          </w:p>
        </w:tc>
        <w:tc>
          <w:tcPr>
            <w:tcW w:w="1498" w:type="dxa"/>
            <w:tcBorders>
              <w:top w:val="single" w:color="auto" w:sz="4" w:space="0"/>
              <w:left w:val="single" w:color="auto" w:sz="6" w:space="0"/>
              <w:bottom w:val="single" w:color="auto" w:sz="6" w:space="0"/>
              <w:right w:val="single" w:color="auto" w:sz="4"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勘察设计</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文件费用</w:t>
            </w:r>
          </w:p>
        </w:tc>
        <w:tc>
          <w:tcPr>
            <w:tcW w:w="6058" w:type="dxa"/>
            <w:tcBorders>
              <w:top w:val="single" w:color="auto" w:sz="4" w:space="0"/>
              <w:left w:val="single" w:color="auto" w:sz="4" w:space="0"/>
              <w:bottom w:val="single" w:color="auto" w:sz="6"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□借阅勘查、设计文件押金</w:t>
            </w:r>
            <w:r>
              <w:rPr>
                <w:rFonts w:ascii="仿宋_GB2312" w:hAnsi="仿宋" w:eastAsia="仿宋_GB2312"/>
                <w:sz w:val="21"/>
                <w:szCs w:val="21"/>
              </w:rPr>
              <w:t>[    ]</w:t>
            </w:r>
            <w:r>
              <w:rPr>
                <w:rFonts w:hint="eastAsia" w:ascii="仿宋_GB2312" w:hAnsi="仿宋" w:eastAsia="仿宋_GB2312"/>
                <w:sz w:val="21"/>
                <w:szCs w:val="21"/>
              </w:rPr>
              <w:t>元，由投标人支付给□招标人</w:t>
            </w:r>
            <w:r>
              <w:rPr>
                <w:rFonts w:ascii="仿宋_GB2312" w:hAnsi="仿宋" w:eastAsia="仿宋_GB2312"/>
                <w:sz w:val="21"/>
                <w:szCs w:val="21"/>
              </w:rPr>
              <w:t>/</w:t>
            </w:r>
            <w:r>
              <w:rPr>
                <w:rFonts w:hint="eastAsia" w:ascii="仿宋_GB2312" w:hAnsi="仿宋" w:eastAsia="仿宋_GB2312"/>
                <w:sz w:val="21"/>
                <w:szCs w:val="21"/>
              </w:rPr>
              <w:t>□招标代理机构，退还勘查、设计文件的同时无息返还。</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□投标人自愿购买勘查、设计文件</w:t>
            </w:r>
            <w:r>
              <w:rPr>
                <w:rFonts w:ascii="仿宋_GB2312" w:hAnsi="仿宋" w:eastAsia="仿宋_GB2312"/>
                <w:sz w:val="21"/>
                <w:szCs w:val="21"/>
              </w:rPr>
              <w:t>[]</w:t>
            </w:r>
            <w:r>
              <w:rPr>
                <w:rFonts w:hint="eastAsia" w:ascii="仿宋_GB2312" w:hAnsi="仿宋" w:eastAsia="仿宋_GB2312"/>
                <w:sz w:val="21"/>
                <w:szCs w:val="21"/>
              </w:rPr>
              <w:t>元，由投标人支付给□招标人</w:t>
            </w:r>
            <w:r>
              <w:rPr>
                <w:rFonts w:ascii="仿宋_GB2312" w:hAnsi="仿宋" w:eastAsia="仿宋_GB2312"/>
                <w:sz w:val="21"/>
                <w:szCs w:val="21"/>
              </w:rPr>
              <w:t>/</w:t>
            </w:r>
            <w:r>
              <w:rPr>
                <w:rFonts w:hint="eastAsia" w:ascii="仿宋_GB2312" w:hAnsi="仿宋" w:eastAsia="仿宋_GB2312"/>
                <w:sz w:val="21"/>
                <w:szCs w:val="21"/>
              </w:rPr>
              <w:t>□招标代理机构，不予退还，费用由投标人在投标报价中综合考虑。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□投标人可于下列时间（国家法定公休日、法定节假日除外）、地址查阅、购买勘查、设计文件：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时间：</w:t>
            </w:r>
            <w:r>
              <w:rPr>
                <w:rFonts w:ascii="仿宋_GB2312" w:hAnsi="仿宋" w:eastAsia="仿宋_GB2312"/>
                <w:sz w:val="21"/>
                <w:szCs w:val="21"/>
              </w:rPr>
              <w:t>[     ]</w:t>
            </w:r>
            <w:r>
              <w:rPr>
                <w:rFonts w:hint="eastAsia" w:ascii="仿宋_GB2312" w:hAnsi="仿宋" w:eastAsia="仿宋_GB2312"/>
                <w:sz w:val="21"/>
                <w:szCs w:val="21"/>
              </w:rPr>
              <w:t>年</w:t>
            </w:r>
            <w:r>
              <w:rPr>
                <w:rFonts w:ascii="仿宋_GB2312" w:hAnsi="仿宋" w:eastAsia="仿宋_GB2312"/>
                <w:sz w:val="21"/>
                <w:szCs w:val="21"/>
              </w:rPr>
              <w:t>[   ]</w:t>
            </w:r>
            <w:r>
              <w:rPr>
                <w:rFonts w:hint="eastAsia" w:ascii="仿宋_GB2312" w:hAnsi="仿宋" w:eastAsia="仿宋_GB2312"/>
                <w:sz w:val="21"/>
                <w:szCs w:val="21"/>
              </w:rPr>
              <w:t>月</w:t>
            </w:r>
            <w:r>
              <w:rPr>
                <w:rFonts w:ascii="仿宋_GB2312" w:hAnsi="仿宋" w:eastAsia="仿宋_GB2312"/>
                <w:sz w:val="21"/>
                <w:szCs w:val="21"/>
              </w:rPr>
              <w:t>[   ]</w:t>
            </w:r>
            <w:r>
              <w:rPr>
                <w:rFonts w:hint="eastAsia" w:ascii="仿宋_GB2312" w:hAnsi="仿宋" w:eastAsia="仿宋_GB2312"/>
                <w:sz w:val="21"/>
                <w:szCs w:val="21"/>
              </w:rPr>
              <w:t>日至</w:t>
            </w:r>
            <w:r>
              <w:rPr>
                <w:rFonts w:ascii="仿宋_GB2312" w:hAnsi="仿宋" w:eastAsia="仿宋_GB2312"/>
                <w:sz w:val="21"/>
                <w:szCs w:val="21"/>
              </w:rPr>
              <w:t>[      ]</w:t>
            </w:r>
            <w:r>
              <w:rPr>
                <w:rFonts w:hint="eastAsia" w:ascii="仿宋_GB2312" w:hAnsi="仿宋" w:eastAsia="仿宋_GB2312"/>
                <w:sz w:val="21"/>
                <w:szCs w:val="21"/>
              </w:rPr>
              <w:t>年</w:t>
            </w:r>
            <w:r>
              <w:rPr>
                <w:rFonts w:ascii="仿宋_GB2312" w:hAnsi="仿宋" w:eastAsia="仿宋_GB2312"/>
                <w:sz w:val="21"/>
                <w:szCs w:val="21"/>
              </w:rPr>
              <w:t>[   ]</w:t>
            </w:r>
            <w:r>
              <w:rPr>
                <w:rFonts w:hint="eastAsia" w:ascii="仿宋_GB2312" w:hAnsi="仿宋" w:eastAsia="仿宋_GB2312"/>
                <w:sz w:val="21"/>
                <w:szCs w:val="21"/>
              </w:rPr>
              <w:t>月</w:t>
            </w:r>
            <w:r>
              <w:rPr>
                <w:rFonts w:ascii="仿宋_GB2312" w:hAnsi="仿宋" w:eastAsia="仿宋_GB2312"/>
                <w:sz w:val="21"/>
                <w:szCs w:val="21"/>
              </w:rPr>
              <w:t>[   ]</w:t>
            </w:r>
            <w:r>
              <w:rPr>
                <w:rFonts w:hint="eastAsia" w:ascii="仿宋_GB2312" w:hAnsi="仿宋" w:eastAsia="仿宋_GB2312"/>
                <w:sz w:val="21"/>
                <w:szCs w:val="21"/>
              </w:rPr>
              <w:t>日，上午</w:t>
            </w:r>
            <w:r>
              <w:rPr>
                <w:rFonts w:ascii="仿宋_GB2312" w:hAnsi="仿宋" w:eastAsia="仿宋_GB2312"/>
                <w:sz w:val="21"/>
                <w:szCs w:val="21"/>
              </w:rPr>
              <w:t>[   ]</w:t>
            </w:r>
            <w:r>
              <w:rPr>
                <w:rFonts w:hint="eastAsia" w:ascii="仿宋_GB2312" w:hAnsi="仿宋" w:eastAsia="仿宋_GB2312"/>
                <w:sz w:val="21"/>
                <w:szCs w:val="21"/>
              </w:rPr>
              <w:t>时</w:t>
            </w:r>
            <w:r>
              <w:rPr>
                <w:rFonts w:ascii="仿宋_GB2312" w:hAnsi="仿宋" w:eastAsia="仿宋_GB2312"/>
                <w:sz w:val="21"/>
                <w:szCs w:val="21"/>
              </w:rPr>
              <w:t>[   ]</w:t>
            </w:r>
            <w:r>
              <w:rPr>
                <w:rFonts w:hint="eastAsia" w:ascii="仿宋_GB2312" w:hAnsi="仿宋" w:eastAsia="仿宋_GB2312"/>
                <w:sz w:val="21"/>
                <w:szCs w:val="21"/>
              </w:rPr>
              <w:t>分至</w:t>
            </w:r>
            <w:r>
              <w:rPr>
                <w:rFonts w:ascii="仿宋_GB2312" w:hAnsi="仿宋" w:eastAsia="仿宋_GB2312"/>
                <w:sz w:val="21"/>
                <w:szCs w:val="21"/>
              </w:rPr>
              <w:t>[   ]</w:t>
            </w:r>
            <w:r>
              <w:rPr>
                <w:rFonts w:hint="eastAsia" w:ascii="仿宋_GB2312" w:hAnsi="仿宋" w:eastAsia="仿宋_GB2312"/>
                <w:sz w:val="21"/>
                <w:szCs w:val="21"/>
              </w:rPr>
              <w:t>时</w:t>
            </w:r>
            <w:r>
              <w:rPr>
                <w:rFonts w:ascii="仿宋_GB2312" w:hAnsi="仿宋" w:eastAsia="仿宋_GB2312"/>
                <w:sz w:val="21"/>
                <w:szCs w:val="21"/>
              </w:rPr>
              <w:t>[   ]</w:t>
            </w:r>
            <w:r>
              <w:rPr>
                <w:rFonts w:hint="eastAsia" w:ascii="仿宋_GB2312" w:hAnsi="仿宋" w:eastAsia="仿宋_GB2312"/>
                <w:sz w:val="21"/>
                <w:szCs w:val="21"/>
              </w:rPr>
              <w:t>分，下午</w:t>
            </w:r>
            <w:r>
              <w:rPr>
                <w:rFonts w:ascii="仿宋_GB2312" w:hAnsi="仿宋" w:eastAsia="仿宋_GB2312"/>
                <w:sz w:val="21"/>
                <w:szCs w:val="21"/>
              </w:rPr>
              <w:t>[   ]</w:t>
            </w:r>
            <w:r>
              <w:rPr>
                <w:rFonts w:hint="eastAsia" w:ascii="仿宋_GB2312" w:hAnsi="仿宋" w:eastAsia="仿宋_GB2312"/>
                <w:sz w:val="21"/>
                <w:szCs w:val="21"/>
              </w:rPr>
              <w:t>时</w:t>
            </w:r>
            <w:r>
              <w:rPr>
                <w:rFonts w:ascii="仿宋_GB2312" w:hAnsi="仿宋" w:eastAsia="仿宋_GB2312"/>
                <w:sz w:val="21"/>
                <w:szCs w:val="21"/>
              </w:rPr>
              <w:t>[   ]</w:t>
            </w:r>
            <w:r>
              <w:rPr>
                <w:rFonts w:hint="eastAsia" w:ascii="仿宋_GB2312" w:hAnsi="仿宋" w:eastAsia="仿宋_GB2312"/>
                <w:sz w:val="21"/>
                <w:szCs w:val="21"/>
              </w:rPr>
              <w:t>分至</w:t>
            </w:r>
            <w:r>
              <w:rPr>
                <w:rFonts w:ascii="仿宋_GB2312" w:hAnsi="仿宋" w:eastAsia="仿宋_GB2312"/>
                <w:sz w:val="21"/>
                <w:szCs w:val="21"/>
              </w:rPr>
              <w:t>[   ]</w:t>
            </w:r>
            <w:r>
              <w:rPr>
                <w:rFonts w:hint="eastAsia" w:ascii="仿宋_GB2312" w:hAnsi="仿宋" w:eastAsia="仿宋_GB2312"/>
                <w:sz w:val="21"/>
                <w:szCs w:val="21"/>
              </w:rPr>
              <w:t>时</w:t>
            </w:r>
            <w:r>
              <w:rPr>
                <w:rFonts w:ascii="仿宋_GB2312" w:hAnsi="仿宋" w:eastAsia="仿宋_GB2312"/>
                <w:sz w:val="21"/>
                <w:szCs w:val="21"/>
              </w:rPr>
              <w:t>[   ]</w:t>
            </w:r>
            <w:r>
              <w:rPr>
                <w:rFonts w:hint="eastAsia" w:ascii="仿宋_GB2312" w:hAnsi="仿宋" w:eastAsia="仿宋_GB2312"/>
                <w:sz w:val="21"/>
                <w:szCs w:val="21"/>
              </w:rPr>
              <w:t>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地址：</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6"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12.3</w:t>
            </w:r>
          </w:p>
        </w:tc>
        <w:tc>
          <w:tcPr>
            <w:tcW w:w="1498" w:type="dxa"/>
            <w:tcBorders>
              <w:top w:val="single" w:color="auto" w:sz="6" w:space="0"/>
              <w:left w:val="single" w:color="auto" w:sz="6" w:space="0"/>
              <w:bottom w:val="single" w:color="auto" w:sz="6" w:space="0"/>
              <w:right w:val="single" w:color="auto" w:sz="4"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招标代理</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服务费用</w:t>
            </w:r>
          </w:p>
        </w:tc>
        <w:tc>
          <w:tcPr>
            <w:tcW w:w="6058" w:type="dxa"/>
            <w:tcBorders>
              <w:top w:val="single" w:color="auto" w:sz="6" w:space="0"/>
              <w:left w:val="single" w:color="auto" w:sz="4"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■按计价格</w:t>
            </w:r>
            <w:r>
              <w:rPr>
                <w:rFonts w:ascii="仿宋_GB2312" w:hAnsi="仿宋" w:eastAsia="仿宋_GB2312"/>
                <w:sz w:val="21"/>
                <w:szCs w:val="21"/>
              </w:rPr>
              <w:t>[2002]1980</w:t>
            </w:r>
            <w:r>
              <w:rPr>
                <w:rFonts w:hint="eastAsia" w:ascii="仿宋_GB2312" w:hAnsi="仿宋" w:eastAsia="仿宋_GB2312"/>
                <w:sz w:val="21"/>
                <w:szCs w:val="21"/>
              </w:rPr>
              <w:t>号文和发改办价格（</w:t>
            </w:r>
            <w:r>
              <w:rPr>
                <w:rFonts w:ascii="仿宋_GB2312" w:hAnsi="仿宋" w:eastAsia="仿宋_GB2312"/>
                <w:sz w:val="21"/>
                <w:szCs w:val="21"/>
              </w:rPr>
              <w:t>2003</w:t>
            </w:r>
            <w:r>
              <w:rPr>
                <w:rFonts w:hint="eastAsia" w:ascii="仿宋_GB2312" w:hAnsi="仿宋" w:eastAsia="仿宋_GB2312"/>
                <w:sz w:val="21"/>
                <w:szCs w:val="21"/>
              </w:rPr>
              <w:t>）</w:t>
            </w:r>
            <w:r>
              <w:rPr>
                <w:rFonts w:ascii="仿宋_GB2312" w:hAnsi="仿宋" w:eastAsia="仿宋_GB2312"/>
                <w:sz w:val="21"/>
                <w:szCs w:val="21"/>
              </w:rPr>
              <w:t>857</w:t>
            </w:r>
            <w:r>
              <w:rPr>
                <w:rFonts w:hint="eastAsia" w:ascii="仿宋_GB2312" w:hAnsi="仿宋" w:eastAsia="仿宋_GB2312"/>
                <w:sz w:val="21"/>
                <w:szCs w:val="21"/>
              </w:rPr>
              <w:t>号文规定计算出来的招标代理费用下浮</w:t>
            </w:r>
            <w:r>
              <w:rPr>
                <w:rFonts w:ascii="仿宋_GB2312" w:hAnsi="仿宋" w:eastAsia="仿宋_GB2312"/>
                <w:sz w:val="21"/>
                <w:szCs w:val="21"/>
              </w:rPr>
              <w:t>15%</w:t>
            </w:r>
            <w:r>
              <w:rPr>
                <w:rFonts w:hint="eastAsia" w:ascii="仿宋_GB2312" w:hAnsi="仿宋" w:eastAsia="仿宋_GB2312"/>
                <w:sz w:val="21"/>
                <w:szCs w:val="21"/>
              </w:rPr>
              <w:t>收取。若超过</w:t>
            </w:r>
            <w:r>
              <w:rPr>
                <w:rFonts w:ascii="仿宋_GB2312" w:hAnsi="仿宋" w:eastAsia="仿宋_GB2312"/>
                <w:sz w:val="21"/>
                <w:szCs w:val="21"/>
              </w:rPr>
              <w:t>31</w:t>
            </w:r>
            <w:r>
              <w:rPr>
                <w:rFonts w:hint="eastAsia" w:ascii="仿宋_GB2312" w:hAnsi="仿宋" w:eastAsia="仿宋_GB2312"/>
                <w:sz w:val="21"/>
                <w:szCs w:val="21"/>
              </w:rPr>
              <w:t>万元则按</w:t>
            </w:r>
            <w:r>
              <w:rPr>
                <w:rFonts w:ascii="仿宋_GB2312" w:hAnsi="仿宋" w:eastAsia="仿宋_GB2312"/>
                <w:sz w:val="21"/>
                <w:szCs w:val="21"/>
              </w:rPr>
              <w:t>31</w:t>
            </w:r>
            <w:r>
              <w:rPr>
                <w:rFonts w:hint="eastAsia" w:ascii="仿宋_GB2312" w:hAnsi="仿宋" w:eastAsia="仿宋_GB2312"/>
                <w:sz w:val="21"/>
                <w:szCs w:val="21"/>
              </w:rPr>
              <w:t>万元收取。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□由招标人支付给招标代理机构</w:t>
            </w:r>
            <w:r>
              <w:rPr>
                <w:rFonts w:ascii="仿宋_GB2312" w:hAnsi="仿宋" w:eastAsia="仿宋_GB2312"/>
                <w:sz w:val="21"/>
                <w:szCs w:val="21"/>
              </w:rPr>
              <w:t>/</w:t>
            </w:r>
            <w:r>
              <w:rPr>
                <w:rFonts w:hint="eastAsia" w:ascii="仿宋_GB2312" w:hAnsi="仿宋" w:eastAsia="仿宋_GB2312"/>
                <w:sz w:val="21"/>
                <w:szCs w:val="21"/>
              </w:rPr>
              <w:t>■由中标人支付给招标代理机构，费用在投标报价中综合考虑。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■其它事项：中标人必须在领取中标通知书前一次性向招标代理单位缴纳招标代理服务费用。</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6"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12.4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其他费用</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元。</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□由招标人支付给招标代理机构</w:t>
            </w:r>
            <w:r>
              <w:rPr>
                <w:rFonts w:ascii="仿宋_GB2312" w:hAnsi="仿宋" w:eastAsia="仿宋_GB2312"/>
                <w:sz w:val="21"/>
                <w:szCs w:val="21"/>
              </w:rPr>
              <w:t>/</w:t>
            </w:r>
            <w:r>
              <w:rPr>
                <w:rFonts w:hint="eastAsia" w:ascii="仿宋_GB2312" w:hAnsi="仿宋" w:eastAsia="仿宋_GB2312"/>
                <w:sz w:val="21"/>
                <w:szCs w:val="21"/>
              </w:rPr>
              <w:t>□由中标人支付给招标代理机构，费用在投标报价中综合考虑。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13.</w:t>
      </w:r>
      <w:r>
        <w:rPr>
          <w:rFonts w:hint="eastAsia" w:ascii="黑体" w:eastAsia="黑体"/>
          <w:sz w:val="32"/>
          <w:szCs w:val="32"/>
        </w:rPr>
        <w:t>投标文件</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投标文件组成</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份数及包装</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bookmarkStart w:id="1" w:name="OLE_LINK33"/>
            <w:r>
              <w:rPr>
                <w:rFonts w:hint="eastAsia" w:ascii="仿宋_GB2312" w:hAnsi="仿宋" w:eastAsia="仿宋_GB2312"/>
                <w:sz w:val="21"/>
                <w:szCs w:val="21"/>
              </w:rPr>
              <w:t>■唱标信封，正本一份，单独密封在一个包装内。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■投标保函，正本一份，单独密封在一个包装内。（仅以适用银行保函方式提交投标保证金的投标人。）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■资格函件，正本一份，副本</w:t>
            </w:r>
            <w:r>
              <w:rPr>
                <w:rFonts w:ascii="仿宋_GB2312" w:hAnsi="仿宋" w:eastAsia="仿宋_GB2312"/>
                <w:sz w:val="21"/>
                <w:szCs w:val="21"/>
              </w:rPr>
              <w:t xml:space="preserve">[ </w:t>
            </w:r>
            <w:r>
              <w:rPr>
                <w:rFonts w:hint="eastAsia" w:ascii="仿宋_GB2312" w:hAnsi="仿宋" w:eastAsia="仿宋_GB2312"/>
                <w:sz w:val="21"/>
                <w:szCs w:val="21"/>
              </w:rPr>
              <w:t>四</w:t>
            </w:r>
            <w:r>
              <w:rPr>
                <w:rFonts w:ascii="仿宋_GB2312" w:hAnsi="仿宋" w:eastAsia="仿宋_GB2312"/>
                <w:sz w:val="21"/>
                <w:szCs w:val="21"/>
              </w:rPr>
              <w:t xml:space="preserve"> ]</w:t>
            </w:r>
            <w:r>
              <w:rPr>
                <w:rFonts w:hint="eastAsia" w:ascii="仿宋_GB2312" w:hAnsi="仿宋" w:eastAsia="仿宋_GB2312"/>
                <w:sz w:val="21"/>
                <w:szCs w:val="21"/>
              </w:rPr>
              <w:t>份，单独密封在一个包装内。</w:t>
            </w:r>
          </w:p>
          <w:bookmarkEnd w:id="1"/>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■经济标书，正本一份，副本</w:t>
            </w:r>
            <w:r>
              <w:rPr>
                <w:rFonts w:ascii="仿宋_GB2312" w:hAnsi="仿宋" w:eastAsia="仿宋_GB2312"/>
                <w:sz w:val="21"/>
                <w:szCs w:val="21"/>
              </w:rPr>
              <w:t xml:space="preserve">[ </w:t>
            </w:r>
            <w:r>
              <w:rPr>
                <w:rFonts w:hint="eastAsia" w:ascii="仿宋_GB2312" w:hAnsi="仿宋" w:eastAsia="仿宋_GB2312"/>
                <w:sz w:val="21"/>
                <w:szCs w:val="21"/>
              </w:rPr>
              <w:t>四</w:t>
            </w:r>
            <w:r>
              <w:rPr>
                <w:rFonts w:ascii="仿宋_GB2312" w:hAnsi="仿宋" w:eastAsia="仿宋_GB2312"/>
                <w:sz w:val="21"/>
                <w:szCs w:val="21"/>
              </w:rPr>
              <w:t xml:space="preserve"> ]</w:t>
            </w:r>
            <w:r>
              <w:rPr>
                <w:rFonts w:hint="eastAsia" w:ascii="仿宋_GB2312" w:hAnsi="仿宋" w:eastAsia="仿宋_GB2312"/>
                <w:sz w:val="21"/>
                <w:szCs w:val="21"/>
              </w:rPr>
              <w:t>份，单独密封在一个包装内。■技术标书，正本一份，副本</w:t>
            </w:r>
            <w:r>
              <w:rPr>
                <w:rFonts w:ascii="仿宋_GB2312" w:hAnsi="仿宋" w:eastAsia="仿宋_GB2312"/>
                <w:sz w:val="21"/>
                <w:szCs w:val="21"/>
              </w:rPr>
              <w:t xml:space="preserve">[ </w:t>
            </w:r>
            <w:r>
              <w:rPr>
                <w:rFonts w:hint="eastAsia" w:ascii="仿宋_GB2312" w:hAnsi="仿宋" w:eastAsia="仿宋_GB2312"/>
                <w:sz w:val="21"/>
                <w:szCs w:val="21"/>
              </w:rPr>
              <w:t>四</w:t>
            </w:r>
            <w:r>
              <w:rPr>
                <w:rFonts w:ascii="仿宋_GB2312" w:hAnsi="仿宋" w:eastAsia="仿宋_GB2312"/>
                <w:sz w:val="21"/>
                <w:szCs w:val="21"/>
              </w:rPr>
              <w:t xml:space="preserve"> ]</w:t>
            </w:r>
            <w:r>
              <w:rPr>
                <w:rFonts w:hint="eastAsia" w:ascii="仿宋_GB2312" w:hAnsi="仿宋" w:eastAsia="仿宋_GB2312"/>
                <w:sz w:val="21"/>
                <w:szCs w:val="21"/>
              </w:rPr>
              <w:t>份，单独密封在一个包装内。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■业绩信誉标书，正本一份，副本</w:t>
            </w:r>
            <w:r>
              <w:rPr>
                <w:rFonts w:ascii="仿宋_GB2312" w:hAnsi="仿宋" w:eastAsia="仿宋_GB2312"/>
                <w:sz w:val="21"/>
                <w:szCs w:val="21"/>
              </w:rPr>
              <w:t xml:space="preserve">[ </w:t>
            </w:r>
            <w:r>
              <w:rPr>
                <w:rFonts w:hint="eastAsia" w:ascii="仿宋_GB2312" w:hAnsi="仿宋" w:eastAsia="仿宋_GB2312"/>
                <w:sz w:val="21"/>
                <w:szCs w:val="21"/>
              </w:rPr>
              <w:t>六</w:t>
            </w:r>
            <w:r>
              <w:rPr>
                <w:rFonts w:ascii="仿宋_GB2312" w:hAnsi="仿宋" w:eastAsia="仿宋_GB2312"/>
                <w:sz w:val="21"/>
                <w:szCs w:val="21"/>
              </w:rPr>
              <w:t xml:space="preserve"> ]</w:t>
            </w:r>
            <w:r>
              <w:rPr>
                <w:rFonts w:hint="eastAsia" w:ascii="仿宋_GB2312" w:hAnsi="仿宋" w:eastAsia="仿宋_GB2312"/>
                <w:sz w:val="21"/>
                <w:szCs w:val="21"/>
              </w:rPr>
              <w:t>份，单独密封在一个包装内。</w:t>
            </w:r>
          </w:p>
          <w:p>
            <w:pPr>
              <w:pStyle w:val="43"/>
              <w:spacing w:before="0" w:beforeAutospacing="0" w:after="0" w:afterAutospacing="0"/>
              <w:jc w:val="both"/>
              <w:rPr>
                <w:rFonts w:ascii="仿宋" w:hAnsi="仿宋" w:eastAsia="仿宋"/>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投标文件电子版：一份，采用光盘或</w:t>
            </w:r>
            <w:r>
              <w:rPr>
                <w:rFonts w:ascii="仿宋_GB2312" w:hAnsi="仿宋" w:eastAsia="仿宋_GB2312"/>
                <w:sz w:val="21"/>
                <w:szCs w:val="21"/>
              </w:rPr>
              <w:t>U</w:t>
            </w:r>
            <w:r>
              <w:rPr>
                <w:rFonts w:hint="eastAsia" w:ascii="仿宋_GB2312" w:hAnsi="仿宋" w:eastAsia="仿宋_GB2312"/>
                <w:sz w:val="21"/>
                <w:szCs w:val="21"/>
              </w:rPr>
              <w:t>盘提供，装于经济标书密封袋中，内容包括：</w:t>
            </w:r>
            <w:r>
              <w:rPr>
                <w:rFonts w:ascii="仿宋_GB2312" w:hAnsi="仿宋" w:eastAsia="仿宋_GB2312"/>
                <w:sz w:val="21"/>
                <w:szCs w:val="21"/>
              </w:rPr>
              <w:t>1</w:t>
            </w:r>
            <w:r>
              <w:rPr>
                <w:rFonts w:hint="eastAsia" w:ascii="仿宋_GB2312" w:hAnsi="仿宋" w:eastAsia="仿宋_GB2312"/>
                <w:sz w:val="21"/>
                <w:szCs w:val="21"/>
              </w:rPr>
              <w:t>、珠海市建设工程投标报价书、资格函件、业绩信誉标书及经济标书正本扫描件</w:t>
            </w:r>
            <w:r>
              <w:rPr>
                <w:rFonts w:ascii="仿宋_GB2312" w:hAnsi="仿宋" w:eastAsia="仿宋_GB2312"/>
                <w:sz w:val="21"/>
                <w:szCs w:val="21"/>
              </w:rPr>
              <w:t>PDF</w:t>
            </w:r>
            <w:r>
              <w:rPr>
                <w:rFonts w:hint="eastAsia" w:ascii="仿宋_GB2312" w:hAnsi="仿宋" w:eastAsia="仿宋_GB2312"/>
                <w:sz w:val="21"/>
                <w:szCs w:val="21"/>
              </w:rPr>
              <w:t>格式电子版；</w:t>
            </w:r>
            <w:r>
              <w:rPr>
                <w:rFonts w:ascii="仿宋_GB2312" w:hAnsi="仿宋" w:eastAsia="仿宋_GB2312"/>
                <w:sz w:val="21"/>
                <w:szCs w:val="21"/>
              </w:rPr>
              <w:t>2</w:t>
            </w:r>
            <w:r>
              <w:rPr>
                <w:rFonts w:hint="eastAsia" w:ascii="仿宋_GB2312" w:hAnsi="仿宋" w:eastAsia="仿宋_GB2312"/>
                <w:sz w:val="21"/>
                <w:szCs w:val="21"/>
              </w:rPr>
              <w:t>、技术标书</w:t>
            </w:r>
            <w:r>
              <w:rPr>
                <w:rFonts w:ascii="仿宋_GB2312" w:hAnsi="仿宋" w:eastAsia="仿宋_GB2312"/>
                <w:sz w:val="21"/>
                <w:szCs w:val="21"/>
              </w:rPr>
              <w:t>PDF</w:t>
            </w:r>
            <w:r>
              <w:rPr>
                <w:rFonts w:hint="eastAsia" w:ascii="仿宋_GB2312" w:hAnsi="仿宋" w:eastAsia="仿宋_GB2312"/>
                <w:sz w:val="21"/>
                <w:szCs w:val="21"/>
              </w:rPr>
              <w:t>格式电子版本</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格式要求</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■投标文件统一采用白色封面，投标文件副本可为正本复印件。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■详见招标文件《投标人应当遵守的投标文件格式》。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唱标信封内容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■按照招标文件第六章格式《投标报价函》要求编制，投标报价金额必须与经济标书中的投标报价金额一致。</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资格函件内容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■按照招标文件第六章格式要求和第二章《资格审查要素表》内容编制。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13.5</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技术标书内容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■按照招标文件第六章格式要求和第二章《技术标评审要素表》内容编制。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13.6</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经济标书内容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■按照招标文件第六章格式《投标报价函》要求和第二章《经济标评审要素表》内容编制。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13.7</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业绩信誉标书</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详见招标文件第二章《业绩信誉要素表》。业绩、信誉不作规模、数量、等级等下限要求，获奖情况不限定奖项。评标过程不作评审，进入定标环节的投标人提供的业绩信誉情况将随评标公示在市公共资源交易中心网站公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□不作业绩信誉标书要求。</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14.</w:t>
      </w:r>
      <w:r>
        <w:rPr>
          <w:rFonts w:hint="eastAsia" w:ascii="黑体" w:eastAsia="黑体"/>
          <w:sz w:val="32"/>
          <w:szCs w:val="32"/>
        </w:rPr>
        <w:t>投标人参加开标评标会议人员</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832"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14.1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参加开标评标</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会议的人员及</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要求</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■投标人参加开标评标会议的人员可以是以下两者之一：</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■法定代表人。须指纹签到；须持法定代表人证明书、二代身份证、投标员登记表（原件及加盖投标人法人公章的复印件）办理指纹采集。</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被授权委托人。须指纹签到；须持法定代表人授权委托书、二代身份证、投标员登记表（原件及加盖投标人法人公章的复印件）办理指纹采集。如投标文件中需提供法定代表人授权委托书，投标文件中法人授权委托书上的被授权委托人必须与参加开标评标会的被授权委托人一致。</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参加开标评标会议的人员必须为拟派项目负责人。须指纹签到；须持法定代表人授权委托书、二代身份证、投标员登记表（原件及加盖投标人法人公章的复印件）办理指纹采集。如投标文件中需提供法定代表人授权委托书，投标文件中法人授权委托书上的被授权委托人必须为拟派项目负责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■其他事项：指纹采集和签到工作，按珠建交通</w:t>
            </w:r>
            <w:r>
              <w:rPr>
                <w:rFonts w:ascii="仿宋_GB2312" w:hAnsi="仿宋" w:eastAsia="仿宋_GB2312"/>
                <w:sz w:val="21"/>
                <w:szCs w:val="21"/>
              </w:rPr>
              <w:t>[2013]8</w:t>
            </w:r>
            <w:r>
              <w:rPr>
                <w:rFonts w:hint="eastAsia" w:ascii="仿宋_GB2312" w:hAnsi="仿宋" w:eastAsia="仿宋_GB2312"/>
                <w:sz w:val="21"/>
                <w:szCs w:val="21"/>
              </w:rPr>
              <w:t>号文件执行。投标人参加开标评标会议的人员应全程参会，否则一切后果由投标人自行承担。</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15.</w:t>
      </w:r>
      <w:r>
        <w:rPr>
          <w:rFonts w:hint="eastAsia" w:ascii="黑体" w:eastAsia="黑体"/>
          <w:sz w:val="32"/>
          <w:szCs w:val="32"/>
        </w:rPr>
        <w:t>各类人员组成</w:t>
      </w:r>
    </w:p>
    <w:tbl>
      <w:tblPr>
        <w:tblStyle w:val="24"/>
        <w:tblW w:w="8288"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4"/>
        <w:gridCol w:w="1498"/>
        <w:gridCol w:w="6046"/>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15.1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招标人</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工作人员</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■招标人工作人员由</w:t>
            </w:r>
            <w:r>
              <w:rPr>
                <w:rFonts w:ascii="仿宋_GB2312" w:hAnsi="仿宋" w:eastAsia="仿宋_GB2312"/>
                <w:sz w:val="21"/>
                <w:szCs w:val="21"/>
              </w:rPr>
              <w:t>[ 5~8 ]</w:t>
            </w:r>
            <w:r>
              <w:rPr>
                <w:rFonts w:hint="eastAsia" w:ascii="仿宋_GB2312" w:hAnsi="仿宋" w:eastAsia="仿宋_GB2312"/>
                <w:sz w:val="21"/>
                <w:szCs w:val="21"/>
              </w:rPr>
              <w:t>名成员组成，其中招标人委派</w:t>
            </w:r>
            <w:r>
              <w:rPr>
                <w:rFonts w:ascii="仿宋_GB2312" w:hAnsi="仿宋" w:eastAsia="仿宋_GB2312"/>
                <w:sz w:val="21"/>
                <w:szCs w:val="21"/>
              </w:rPr>
              <w:t>[2~3]</w:t>
            </w:r>
            <w:r>
              <w:rPr>
                <w:rFonts w:hint="eastAsia" w:ascii="仿宋_GB2312" w:hAnsi="仿宋" w:eastAsia="仿宋_GB2312"/>
                <w:sz w:val="21"/>
                <w:szCs w:val="21"/>
              </w:rPr>
              <w:t>名，招标代理机构委派</w:t>
            </w:r>
            <w:r>
              <w:rPr>
                <w:rFonts w:ascii="仿宋_GB2312" w:hAnsi="仿宋" w:eastAsia="仿宋_GB2312"/>
                <w:sz w:val="21"/>
                <w:szCs w:val="21"/>
              </w:rPr>
              <w:t>[ 3~5 ]</w:t>
            </w:r>
            <w:r>
              <w:rPr>
                <w:rFonts w:hint="eastAsia" w:ascii="仿宋_GB2312" w:hAnsi="仿宋" w:eastAsia="仿宋_GB2312"/>
                <w:sz w:val="21"/>
                <w:szCs w:val="21"/>
              </w:rPr>
              <w:t>名。</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line="360" w:lineRule="auto"/>
              <w:rPr>
                <w:rFonts w:ascii="黑体" w:hAnsi="宋体" w:eastAsia="黑体"/>
                <w:bCs/>
                <w:sz w:val="21"/>
                <w:szCs w:val="21"/>
              </w:rPr>
            </w:pPr>
            <w:r>
              <w:rPr>
                <w:rStyle w:val="18"/>
                <w:rFonts w:ascii="黑体" w:hAnsi="宋体" w:eastAsia="黑体"/>
                <w:b w:val="0"/>
                <w:sz w:val="21"/>
                <w:szCs w:val="21"/>
              </w:rPr>
              <w:t>15.2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招标人监督小组</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■招标人监督小组由</w:t>
            </w:r>
            <w:r>
              <w:rPr>
                <w:rFonts w:ascii="仿宋_GB2312" w:hAnsi="仿宋" w:eastAsia="仿宋_GB2312"/>
                <w:sz w:val="21"/>
                <w:szCs w:val="21"/>
              </w:rPr>
              <w:t>[ 2 ]</w:t>
            </w:r>
            <w:r>
              <w:rPr>
                <w:rFonts w:hint="eastAsia" w:ascii="仿宋_GB2312" w:hAnsi="仿宋" w:eastAsia="仿宋_GB2312"/>
                <w:sz w:val="21"/>
                <w:szCs w:val="21"/>
              </w:rPr>
              <w:t>名（不少于</w:t>
            </w:r>
            <w:r>
              <w:rPr>
                <w:rFonts w:ascii="仿宋_GB2312" w:hAnsi="仿宋" w:eastAsia="仿宋_GB2312"/>
                <w:sz w:val="21"/>
                <w:szCs w:val="21"/>
              </w:rPr>
              <w:t>2</w:t>
            </w:r>
            <w:r>
              <w:rPr>
                <w:rFonts w:hint="eastAsia" w:ascii="仿宋_GB2312" w:hAnsi="仿宋" w:eastAsia="仿宋_GB2312"/>
                <w:sz w:val="21"/>
                <w:szCs w:val="21"/>
              </w:rPr>
              <w:t>名）成员组成。</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Style w:val="18"/>
                <w:rFonts w:ascii="黑体" w:hAnsi="宋体" w:eastAsia="黑体"/>
                <w:b w:val="0"/>
                <w:sz w:val="21"/>
                <w:szCs w:val="21"/>
              </w:rPr>
            </w:pPr>
            <w:r>
              <w:rPr>
                <w:rFonts w:ascii="黑体" w:hAnsi="宋体" w:eastAsia="黑体"/>
                <w:bCs/>
                <w:sz w:val="21"/>
                <w:szCs w:val="21"/>
              </w:rPr>
              <w:t>15.3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资格审查</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委员会</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■资格审查委员会由</w:t>
            </w:r>
            <w:r>
              <w:rPr>
                <w:rFonts w:ascii="仿宋_GB2312" w:hAnsi="仿宋" w:eastAsia="仿宋_GB2312"/>
                <w:sz w:val="21"/>
                <w:szCs w:val="21"/>
              </w:rPr>
              <w:t>[ 5 ]</w:t>
            </w:r>
            <w:r>
              <w:rPr>
                <w:rFonts w:hint="eastAsia" w:ascii="仿宋_GB2312" w:hAnsi="仿宋" w:eastAsia="仿宋_GB2312"/>
                <w:sz w:val="21"/>
                <w:szCs w:val="21"/>
              </w:rPr>
              <w:t>名（一般项目为三人以上单数，采用部分推荐入围方式的项目为五人以上单数）成员组成，其中招标人委派</w:t>
            </w:r>
            <w:r>
              <w:rPr>
                <w:rFonts w:ascii="仿宋_GB2312" w:hAnsi="仿宋" w:eastAsia="仿宋_GB2312"/>
                <w:sz w:val="21"/>
                <w:szCs w:val="21"/>
              </w:rPr>
              <w:t>[ 5 ]</w:t>
            </w:r>
            <w:r>
              <w:rPr>
                <w:rFonts w:hint="eastAsia" w:ascii="仿宋_GB2312" w:hAnsi="仿宋" w:eastAsia="仿宋_GB2312"/>
                <w:sz w:val="21"/>
                <w:szCs w:val="21"/>
              </w:rPr>
              <w:t>名，招标代理机构委派</w:t>
            </w:r>
            <w:r>
              <w:rPr>
                <w:rFonts w:ascii="仿宋_GB2312" w:hAnsi="仿宋" w:eastAsia="仿宋_GB2312"/>
                <w:sz w:val="21"/>
                <w:szCs w:val="21"/>
              </w:rPr>
              <w:t>[ 0 ]</w:t>
            </w:r>
            <w:r>
              <w:rPr>
                <w:rFonts w:hint="eastAsia" w:ascii="仿宋_GB2312" w:hAnsi="仿宋" w:eastAsia="仿宋_GB2312"/>
                <w:sz w:val="21"/>
                <w:szCs w:val="21"/>
              </w:rPr>
              <w:t>名（一般项目不得超过总人数的三分之一，采用部分推荐入围方式的项目招标代理机构不得委派资格审查委员会成员）。</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15.4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评标委员会</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■评标委员会由</w:t>
            </w:r>
            <w:r>
              <w:rPr>
                <w:rFonts w:ascii="仿宋_GB2312" w:hAnsi="仿宋" w:eastAsia="仿宋_GB2312"/>
                <w:sz w:val="21"/>
                <w:szCs w:val="21"/>
              </w:rPr>
              <w:t>[ 5 ]</w:t>
            </w:r>
            <w:r>
              <w:rPr>
                <w:rFonts w:hint="eastAsia" w:ascii="仿宋_GB2312" w:hAnsi="仿宋" w:eastAsia="仿宋_GB2312"/>
                <w:sz w:val="21"/>
                <w:szCs w:val="21"/>
              </w:rPr>
              <w:t>名（五人以上单数）成员组成。</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15.5</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定标委员会</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■定标委员会由</w:t>
            </w:r>
            <w:r>
              <w:rPr>
                <w:rFonts w:ascii="仿宋_GB2312" w:hAnsi="仿宋" w:eastAsia="仿宋_GB2312"/>
                <w:sz w:val="21"/>
                <w:szCs w:val="21"/>
              </w:rPr>
              <w:t>[7 ]</w:t>
            </w:r>
            <w:r>
              <w:rPr>
                <w:rFonts w:hint="eastAsia" w:ascii="仿宋_GB2312" w:hAnsi="仿宋" w:eastAsia="仿宋_GB2312"/>
                <w:sz w:val="21"/>
                <w:szCs w:val="21"/>
              </w:rPr>
              <w:t>名（五人以上单数）成员组成。</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□本项目不组织定标委员会，□由招标人按照招标文件规定定标</w:t>
            </w:r>
            <w:r>
              <w:rPr>
                <w:rFonts w:ascii="仿宋_GB2312" w:hAnsi="仿宋" w:eastAsia="仿宋_GB2312"/>
                <w:sz w:val="21"/>
                <w:szCs w:val="21"/>
              </w:rPr>
              <w:t>/</w:t>
            </w:r>
            <w:r>
              <w:rPr>
                <w:rFonts w:hint="eastAsia" w:ascii="仿宋_GB2312" w:hAnsi="仿宋" w:eastAsia="仿宋_GB2312"/>
                <w:sz w:val="21"/>
                <w:szCs w:val="21"/>
              </w:rPr>
              <w:t>□授权评标委员会按照招标文件规定定标。（适用价格竞争定标法）</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16.</w:t>
      </w:r>
      <w:r>
        <w:rPr>
          <w:rFonts w:hint="eastAsia" w:ascii="黑体" w:eastAsia="黑体"/>
          <w:sz w:val="32"/>
          <w:szCs w:val="32"/>
        </w:rPr>
        <w:t>投标报价</w:t>
      </w:r>
    </w:p>
    <w:tbl>
      <w:tblPr>
        <w:tblStyle w:val="24"/>
        <w:tblW w:w="8288"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4"/>
        <w:gridCol w:w="1498"/>
        <w:gridCol w:w="6046"/>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16.1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投标报价方式</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□工程量清单报价</w:t>
            </w:r>
            <w:r>
              <w:rPr>
                <w:rFonts w:ascii="仿宋_GB2312" w:hAnsi="仿宋" w:eastAsia="仿宋_GB2312"/>
                <w:sz w:val="21"/>
                <w:szCs w:val="21"/>
              </w:rPr>
              <w:t>/</w:t>
            </w:r>
            <w:r>
              <w:rPr>
                <w:rFonts w:hint="eastAsia" w:ascii="仿宋" w:hAnsi="仿宋" w:eastAsia="仿宋"/>
                <w:sz w:val="21"/>
                <w:szCs w:val="21"/>
              </w:rPr>
              <w:t>■</w:t>
            </w:r>
            <w:r>
              <w:rPr>
                <w:rFonts w:hint="eastAsia" w:ascii="仿宋_GB2312" w:hAnsi="仿宋" w:eastAsia="仿宋_GB2312"/>
                <w:sz w:val="21"/>
                <w:szCs w:val="21"/>
              </w:rPr>
              <w:t>其它方式</w:t>
            </w:r>
            <w:r>
              <w:rPr>
                <w:rFonts w:ascii="仿宋_GB2312" w:hAnsi="仿宋" w:eastAsia="仿宋_GB2312"/>
                <w:sz w:val="21"/>
                <w:szCs w:val="21"/>
              </w:rPr>
              <w:t>[</w:t>
            </w:r>
            <w:r>
              <w:rPr>
                <w:rFonts w:hint="eastAsia" w:ascii="仿宋_GB2312" w:hAnsi="仿宋" w:eastAsia="仿宋_GB2312"/>
                <w:sz w:val="21"/>
                <w:szCs w:val="21"/>
              </w:rPr>
              <w:t>费率报价</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hint="eastAsia" w:ascii="仿宋_GB2312" w:hAnsi="仿宋" w:eastAsia="仿宋_GB2312"/>
                <w:kern w:val="2"/>
                <w:sz w:val="21"/>
                <w:szCs w:val="21"/>
              </w:rPr>
              <w:t>：</w:t>
            </w:r>
            <w:r>
              <w:rPr>
                <w:rFonts w:ascii="仿宋_GB2312" w:hAnsi="仿宋" w:eastAsia="仿宋_GB2312"/>
                <w:kern w:val="2"/>
                <w:sz w:val="21"/>
                <w:szCs w:val="21"/>
              </w:rPr>
              <w:t>[</w:t>
            </w:r>
            <w:r>
              <w:rPr>
                <w:rFonts w:hint="eastAsia" w:ascii="仿宋_GB2312" w:hAnsi="仿宋" w:eastAsia="仿宋_GB2312"/>
                <w:kern w:val="2"/>
                <w:sz w:val="21"/>
                <w:szCs w:val="21"/>
              </w:rPr>
              <w:t>按费率报价，投标费率≤</w:t>
            </w:r>
            <w:r>
              <w:rPr>
                <w:rFonts w:ascii="仿宋_GB2312" w:hAnsi="仿宋" w:eastAsia="仿宋_GB2312"/>
                <w:kern w:val="2"/>
                <w:sz w:val="21"/>
                <w:szCs w:val="21"/>
              </w:rPr>
              <w:t>95%</w:t>
            </w:r>
            <w:r>
              <w:rPr>
                <w:rFonts w:hint="eastAsia" w:ascii="仿宋_GB2312" w:hAnsi="仿宋" w:eastAsia="仿宋_GB2312"/>
                <w:kern w:val="2"/>
                <w:sz w:val="21"/>
                <w:szCs w:val="21"/>
              </w:rPr>
              <w:t>。</w:t>
            </w:r>
            <w:r>
              <w:rPr>
                <w:rFonts w:ascii="仿宋_GB2312" w:hAnsi="仿宋" w:eastAsia="仿宋_GB2312"/>
                <w:kern w:val="2"/>
                <w:sz w:val="21"/>
                <w:szCs w:val="21"/>
              </w:rPr>
              <w:t>]</w:t>
            </w:r>
            <w:r>
              <w:rPr>
                <w:rFonts w:hint="eastAsia" w:ascii="仿宋_GB2312" w:hAnsi="仿宋" w:eastAsia="仿宋_GB2312"/>
                <w:kern w:val="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line="360" w:lineRule="auto"/>
              <w:rPr>
                <w:rFonts w:ascii="黑体" w:hAnsi="宋体" w:eastAsia="黑体"/>
                <w:bCs/>
                <w:sz w:val="21"/>
                <w:szCs w:val="21"/>
              </w:rPr>
            </w:pPr>
            <w:r>
              <w:rPr>
                <w:rStyle w:val="18"/>
                <w:rFonts w:ascii="黑体" w:hAnsi="宋体" w:eastAsia="黑体"/>
                <w:b w:val="0"/>
                <w:sz w:val="21"/>
                <w:szCs w:val="21"/>
              </w:rPr>
              <w:t>16.2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成本参考线</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□使用</w:t>
            </w:r>
            <w:r>
              <w:rPr>
                <w:rFonts w:ascii="仿宋_GB2312" w:hAnsi="仿宋" w:eastAsia="仿宋_GB2312"/>
                <w:sz w:val="21"/>
                <w:szCs w:val="21"/>
              </w:rPr>
              <w:t>[       ]</w:t>
            </w:r>
            <w:r>
              <w:rPr>
                <w:rFonts w:hint="eastAsia" w:ascii="仿宋_GB2312" w:hAnsi="仿宋" w:eastAsia="仿宋_GB2312"/>
                <w:sz w:val="21"/>
                <w:szCs w:val="21"/>
              </w:rPr>
              <w:t>部门公布的成本参考线。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□投标总价成本参考线为</w:t>
            </w:r>
            <w:r>
              <w:rPr>
                <w:rFonts w:ascii="仿宋_GB2312" w:hAnsi="仿宋" w:eastAsia="仿宋_GB2312"/>
                <w:sz w:val="21"/>
                <w:szCs w:val="21"/>
              </w:rPr>
              <w:t>[       ]</w:t>
            </w:r>
            <w:r>
              <w:rPr>
                <w:rFonts w:hint="eastAsia" w:ascii="仿宋_GB2312" w:hAnsi="仿宋" w:eastAsia="仿宋_GB2312"/>
                <w:sz w:val="21"/>
                <w:szCs w:val="21"/>
              </w:rPr>
              <w:t>元。</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□详见招标文件附件</w:t>
            </w:r>
            <w:r>
              <w:rPr>
                <w:rFonts w:ascii="仿宋_GB2312" w:hAnsi="仿宋" w:eastAsia="仿宋_GB2312"/>
                <w:bCs/>
                <w:sz w:val="21"/>
                <w:szCs w:val="21"/>
              </w:rPr>
              <w:t>—</w:t>
            </w:r>
            <w:r>
              <w:rPr>
                <w:rFonts w:hint="eastAsia" w:ascii="仿宋_GB2312" w:hAnsi="仿宋" w:eastAsia="仿宋_GB2312"/>
                <w:bCs/>
                <w:sz w:val="21"/>
                <w:szCs w:val="21"/>
              </w:rPr>
              <w:t>《成本参考线》。</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w:t>
            </w:r>
            <w:r>
              <w:rPr>
                <w:rFonts w:hint="eastAsia" w:ascii="仿宋_GB2312" w:hAnsi="仿宋" w:eastAsia="仿宋_GB2312"/>
                <w:bCs/>
                <w:sz w:val="21"/>
                <w:szCs w:val="21"/>
              </w:rPr>
              <w:t>不设成本参考线。</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Style w:val="18"/>
                <w:rFonts w:ascii="黑体" w:hAnsi="宋体" w:eastAsia="黑体"/>
                <w:b w:val="0"/>
                <w:sz w:val="21"/>
                <w:szCs w:val="21"/>
              </w:rPr>
            </w:pPr>
            <w:r>
              <w:rPr>
                <w:rFonts w:ascii="黑体" w:hAnsi="宋体" w:eastAsia="黑体"/>
                <w:bCs/>
                <w:sz w:val="21"/>
                <w:szCs w:val="21"/>
              </w:rPr>
              <w:t>16.3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项目措施费</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□完成招标工程量清单项目所需的所有措施费用，投标人应当根据招标项目具体情况，以“项”列清单报价。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□由于设计变更发生变化产生的其他措施项目费，按照预算编制原则及中标降幅结算。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■其它事项：具体约定详见合同相关条款。</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16.4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暂列金额</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w:t>
            </w:r>
            <w:r>
              <w:rPr>
                <w:rFonts w:ascii="仿宋_GB2312" w:hAnsi="仿宋" w:eastAsia="仿宋_GB2312"/>
                <w:sz w:val="21"/>
                <w:szCs w:val="21"/>
              </w:rPr>
              <w:t>[       ]</w:t>
            </w:r>
            <w:r>
              <w:rPr>
                <w:rFonts w:hint="eastAsia" w:ascii="仿宋_GB2312" w:hAnsi="仿宋" w:eastAsia="仿宋_GB2312"/>
                <w:sz w:val="21"/>
                <w:szCs w:val="21"/>
              </w:rPr>
              <w:t>元报价，按照实际发生额结算。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16.5</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暂估价</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w:t>
            </w:r>
            <w:r>
              <w:rPr>
                <w:rFonts w:ascii="仿宋_GB2312" w:hAnsi="仿宋" w:eastAsia="仿宋_GB2312"/>
                <w:sz w:val="21"/>
                <w:szCs w:val="21"/>
              </w:rPr>
              <w:t>[       ]</w:t>
            </w:r>
            <w:r>
              <w:rPr>
                <w:rFonts w:hint="eastAsia" w:ascii="仿宋_GB2312" w:hAnsi="仿宋" w:eastAsia="仿宋_GB2312"/>
                <w:sz w:val="21"/>
                <w:szCs w:val="21"/>
              </w:rPr>
              <w:t>元报价。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□暂估价使用范围：</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□暂估价部分发包方式：□由中标人发包</w:t>
            </w:r>
            <w:r>
              <w:rPr>
                <w:rFonts w:ascii="仿宋_GB2312" w:hAnsi="仿宋" w:eastAsia="仿宋_GB2312"/>
                <w:sz w:val="21"/>
                <w:szCs w:val="21"/>
              </w:rPr>
              <w:t>/</w:t>
            </w:r>
            <w:r>
              <w:rPr>
                <w:rFonts w:hint="eastAsia" w:ascii="仿宋_GB2312" w:hAnsi="仿宋" w:eastAsia="仿宋_GB2312"/>
                <w:sz w:val="21"/>
                <w:szCs w:val="21"/>
              </w:rPr>
              <w:t>□由招标人发包</w:t>
            </w:r>
            <w:r>
              <w:rPr>
                <w:rFonts w:ascii="仿宋_GB2312" w:hAnsi="仿宋" w:eastAsia="仿宋_GB2312"/>
                <w:sz w:val="21"/>
                <w:szCs w:val="21"/>
              </w:rPr>
              <w:t>/</w:t>
            </w:r>
            <w:r>
              <w:rPr>
                <w:rFonts w:hint="eastAsia" w:ascii="仿宋_GB2312" w:hAnsi="仿宋" w:eastAsia="仿宋_GB2312"/>
                <w:sz w:val="21"/>
                <w:szCs w:val="21"/>
              </w:rPr>
              <w:t>□其它方式</w:t>
            </w:r>
            <w:r>
              <w:rPr>
                <w:rFonts w:ascii="仿宋_GB2312" w:hAnsi="仿宋" w:eastAsia="仿宋_GB2312"/>
                <w:sz w:val="21"/>
                <w:szCs w:val="21"/>
              </w:rPr>
              <w:t>[       ]</w:t>
            </w:r>
            <w:r>
              <w:rPr>
                <w:rFonts w:hint="eastAsia" w:ascii="仿宋_GB2312" w:hAnsi="仿宋" w:eastAsia="仿宋_GB2312"/>
                <w:sz w:val="21"/>
                <w:szCs w:val="21"/>
              </w:rPr>
              <w:t>。暂估价部分预算金额按照《珠海经济特区建设工程招标投标管理办法》规定的属于应当招标范围的，应当通过招标进行发包。</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16.6</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计算误差风险</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□投标人认为招标文件工程量清单没有开列的项目或认为清单工程量及清单项目特征描述有误时，投标人应在投标截止之前至少提前</w:t>
            </w:r>
            <w:r>
              <w:rPr>
                <w:rFonts w:ascii="仿宋_GB2312" w:hAnsi="仿宋" w:eastAsia="仿宋_GB2312"/>
                <w:sz w:val="21"/>
                <w:szCs w:val="21"/>
              </w:rPr>
              <w:t>[ 10 ]</w:t>
            </w:r>
            <w:r>
              <w:rPr>
                <w:rFonts w:hint="eastAsia" w:ascii="仿宋_GB2312" w:hAnsi="仿宋" w:eastAsia="仿宋_GB2312"/>
                <w:sz w:val="21"/>
                <w:szCs w:val="21"/>
              </w:rPr>
              <w:t>天或在招标人和所有投标人共同认可的时间之内以书面形式提出，经招标人以答疑纪要方式确认后修订清单；招标答疑时，投标人未提出或虽然提出但招标人未修订的，则视为该项费用已含在已报价项目的综合单价和综合合价中。</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■其它事项：具体约定详见合同相关条款。</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17.</w:t>
      </w:r>
      <w:r>
        <w:rPr>
          <w:rFonts w:hint="eastAsia" w:ascii="黑体" w:eastAsia="黑体"/>
          <w:sz w:val="32"/>
          <w:szCs w:val="32"/>
        </w:rPr>
        <w:t>承包合同</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13"/>
        <w:gridCol w:w="743"/>
        <w:gridCol w:w="7"/>
        <w:gridCol w:w="1493"/>
        <w:gridCol w:w="6070"/>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gridSpan w:val="3"/>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合同文本</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□使用国家建设部、国家工商行政管理局监制的《建设工程施工合同》（示范文本）。</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□使用广东省建设厅监制的《广东省建设工程施工合同》（示范文本）。</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使用本招标文件附件</w:t>
            </w:r>
            <w:r>
              <w:rPr>
                <w:rFonts w:ascii="仿宋_GB2312" w:hAnsi="仿宋" w:eastAsia="仿宋_GB2312"/>
                <w:sz w:val="21"/>
                <w:szCs w:val="21"/>
              </w:rPr>
              <w:t>1</w:t>
            </w:r>
            <w:r>
              <w:rPr>
                <w:rFonts w:hint="eastAsia" w:ascii="仿宋_GB2312" w:hAnsi="仿宋" w:eastAsia="仿宋_GB2312"/>
                <w:sz w:val="21"/>
                <w:szCs w:val="21"/>
              </w:rPr>
              <w:t>《</w:t>
            </w:r>
            <w:r>
              <w:rPr>
                <w:rFonts w:hint="eastAsia" w:ascii="仿宋_GB2312" w:hAnsi="仿宋" w:eastAsia="仿宋_GB2312"/>
                <w:sz w:val="21"/>
                <w:szCs w:val="21"/>
                <w:lang w:eastAsia="zh-CN"/>
              </w:rPr>
              <w:t>横琴新区大横琴山隧道工程（一期）勘察设计施工一体化</w:t>
            </w:r>
            <w:r>
              <w:rPr>
                <w:rFonts w:hint="eastAsia" w:ascii="仿宋_GB2312" w:hAnsi="仿宋" w:eastAsia="仿宋_GB2312"/>
                <w:sz w:val="21"/>
                <w:szCs w:val="21"/>
              </w:rPr>
              <w:t>合同》，本合同文本作为招标文件的组成部分，中标后不得对实质性内容进行修改。</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gridSpan w:val="3"/>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17.2</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承包方式</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■本项目采用承包方式为勘察（含初勘、详勘）、设计（含方案设计、初步设计、施工图设计）、施工总承包。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□施工专业承包。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由中标人按照合同约定范围和内容实行勘察设计施工总承包，勘察工作、设计工作、</w:t>
            </w:r>
            <w:r>
              <w:rPr>
                <w:rFonts w:ascii="仿宋_GB2312" w:hAnsi="仿宋" w:eastAsia="仿宋_GB2312"/>
                <w:sz w:val="21"/>
                <w:szCs w:val="21"/>
              </w:rPr>
              <w:t>BIM</w:t>
            </w:r>
            <w:r>
              <w:rPr>
                <w:rFonts w:hint="eastAsia" w:ascii="仿宋_GB2312" w:hAnsi="仿宋" w:eastAsia="仿宋_GB2312"/>
                <w:sz w:val="21"/>
                <w:szCs w:val="21"/>
              </w:rPr>
              <w:t>工作、工程施工、完成相关报批报建配合服务、竣工备案及合同约定的其它工作等。</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gridSpan w:val="3"/>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17.3</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分包规定</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□中标人应当自行完成应当由中标人完成的承包合同的所有内容，不得分包。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■中标人应当自行完成应当由中标人完成的承包合同的主要内容，次要内容若需分包应当符合分包条件，征得招标人同意，按照规定办理分包手续。</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□分包条件：</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lang w:eastAsia="zh-CN"/>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gridSpan w:val="3"/>
            <w:tcBorders>
              <w:top w:val="single" w:color="auto" w:sz="6" w:space="0"/>
              <w:left w:val="single" w:color="auto" w:sz="6" w:space="0"/>
              <w:bottom w:val="single" w:color="auto" w:sz="6" w:space="0"/>
              <w:right w:val="single" w:color="auto" w:sz="6" w:space="0"/>
            </w:tcBorders>
            <w:vAlign w:val="center"/>
          </w:tcPr>
          <w:p>
            <w:pPr>
              <w:pStyle w:val="46"/>
              <w:spacing w:before="144" w:after="96"/>
              <w:ind w:firstLine="0" w:firstLineChars="0"/>
              <w:rPr>
                <w:rFonts w:ascii="黑体" w:hAnsi="黑体" w:eastAsia="黑体" w:cs="黑体"/>
                <w:sz w:val="21"/>
                <w:szCs w:val="21"/>
              </w:rPr>
            </w:pPr>
            <w:r>
              <w:rPr>
                <w:rFonts w:ascii="黑体" w:hAnsi="黑体" w:eastAsia="黑体" w:cs="黑体"/>
                <w:sz w:val="21"/>
                <w:szCs w:val="21"/>
              </w:rPr>
              <w:t>17.4</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项目管理机构要求</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■项目主要管理人员专业及人数要求：</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、拟派项目总负责人具有高级工程师或以上职称，且在投标截止至中标公示结束期间没有担任在建项目的项目总负责人或同时以项目总负责人身份参加其他投标。</w:t>
            </w:r>
            <w:r>
              <w:rPr>
                <w:rFonts w:ascii="仿宋_GB2312" w:hAnsi="仿宋" w:eastAsia="仿宋_GB2312"/>
                <w:sz w:val="21"/>
                <w:szCs w:val="21"/>
              </w:rPr>
              <w:t xml:space="preserve"> </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、拟派勘察</w:t>
            </w:r>
            <w:r>
              <w:rPr>
                <w:rFonts w:hint="eastAsia" w:ascii="仿宋_GB2312" w:hAnsi="宋体" w:eastAsia="仿宋_GB2312"/>
                <w:sz w:val="21"/>
                <w:szCs w:val="21"/>
              </w:rPr>
              <w:t>负责人，设计负责人具有</w:t>
            </w:r>
            <w:r>
              <w:rPr>
                <w:rFonts w:hint="eastAsia" w:ascii="仿宋_GB2312" w:hAnsi="宋体" w:eastAsia="仿宋_GB2312" w:cs="仿宋_GB2312"/>
                <w:bCs/>
                <w:sz w:val="21"/>
                <w:szCs w:val="21"/>
              </w:rPr>
              <w:t>高级工程师或以上职称</w:t>
            </w:r>
            <w:r>
              <w:rPr>
                <w:rFonts w:hint="eastAsia" w:ascii="仿宋_GB2312" w:hAnsi="宋体" w:eastAsia="仿宋_GB2312"/>
                <w:sz w:val="21"/>
                <w:szCs w:val="21"/>
              </w:rPr>
              <w:t>，拟派施工负责人须同时具有相关专业高级工程师或以上职称及行政主管部门颁发的一级注册建造师资格，</w:t>
            </w:r>
            <w:r>
              <w:rPr>
                <w:rFonts w:hint="eastAsia" w:ascii="仿宋_GB2312" w:hAnsi="仿宋" w:eastAsia="仿宋_GB2312"/>
                <w:sz w:val="21"/>
                <w:szCs w:val="21"/>
              </w:rPr>
              <w:t>设计人员按人员配备承诺书要求拟派，施工管理人员至少满足粤建管字</w:t>
            </w:r>
            <w:r>
              <w:rPr>
                <w:rFonts w:ascii="仿宋_GB2312" w:hAnsi="仿宋" w:eastAsia="仿宋_GB2312"/>
                <w:sz w:val="21"/>
                <w:szCs w:val="21"/>
              </w:rPr>
              <w:t>[2004]10</w:t>
            </w:r>
            <w:r>
              <w:rPr>
                <w:rFonts w:hint="eastAsia" w:ascii="仿宋_GB2312" w:hAnsi="仿宋" w:eastAsia="仿宋_GB2312"/>
                <w:sz w:val="21"/>
                <w:szCs w:val="21"/>
              </w:rPr>
              <w:t>号文及珠规建建</w:t>
            </w:r>
            <w:r>
              <w:rPr>
                <w:rFonts w:ascii="仿宋_GB2312" w:hAnsi="仿宋" w:eastAsia="仿宋_GB2312"/>
                <w:sz w:val="21"/>
                <w:szCs w:val="21"/>
              </w:rPr>
              <w:t>[2010]48</w:t>
            </w:r>
            <w:r>
              <w:rPr>
                <w:rFonts w:hint="eastAsia" w:ascii="仿宋_GB2312" w:hAnsi="仿宋" w:eastAsia="仿宋_GB2312"/>
                <w:sz w:val="21"/>
                <w:szCs w:val="21"/>
              </w:rPr>
              <w:t>号文的有关规定，且满足招标人要求。</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■中标人若需变更项目主要管理人员应当符合下列变更条件，征得招标人同意，按照规定办理变更手续。</w:t>
            </w:r>
          </w:p>
          <w:p>
            <w:pPr>
              <w:pStyle w:val="43"/>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■变更条件：</w:t>
            </w:r>
            <w:r>
              <w:rPr>
                <w:rFonts w:ascii="仿宋_GB2312" w:hAnsi="仿宋" w:eastAsia="仿宋_GB2312"/>
                <w:sz w:val="21"/>
                <w:szCs w:val="21"/>
              </w:rPr>
              <w:t>[1</w:t>
            </w:r>
            <w:r>
              <w:rPr>
                <w:rFonts w:hint="eastAsia" w:ascii="仿宋_GB2312" w:hAnsi="仿宋" w:eastAsia="仿宋_GB2312"/>
                <w:sz w:val="21"/>
                <w:szCs w:val="21"/>
              </w:rPr>
              <w:t>、执行粤建管字</w:t>
            </w:r>
            <w:r>
              <w:rPr>
                <w:rFonts w:ascii="仿宋_GB2312" w:hAnsi="仿宋" w:eastAsia="仿宋_GB2312"/>
                <w:sz w:val="21"/>
                <w:szCs w:val="21"/>
              </w:rPr>
              <w:t>[2004]10</w:t>
            </w:r>
            <w:r>
              <w:rPr>
                <w:rFonts w:hint="eastAsia" w:ascii="仿宋_GB2312" w:hAnsi="仿宋" w:eastAsia="仿宋_GB2312"/>
                <w:sz w:val="21"/>
                <w:szCs w:val="21"/>
              </w:rPr>
              <w:t>号文及珠规建建</w:t>
            </w:r>
            <w:r>
              <w:rPr>
                <w:rFonts w:ascii="仿宋_GB2312" w:hAnsi="仿宋" w:eastAsia="仿宋_GB2312"/>
                <w:sz w:val="21"/>
                <w:szCs w:val="21"/>
              </w:rPr>
              <w:t>[2010]48</w:t>
            </w:r>
            <w:r>
              <w:rPr>
                <w:rFonts w:hint="eastAsia" w:ascii="仿宋_GB2312" w:hAnsi="仿宋" w:eastAsia="仿宋_GB2312"/>
                <w:sz w:val="21"/>
                <w:szCs w:val="21"/>
              </w:rPr>
              <w:t>号文的有关规定</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具体约定详见合同相应条款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17.5</w:t>
            </w:r>
          </w:p>
        </w:tc>
        <w:tc>
          <w:tcPr>
            <w:tcW w:w="150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主要机械设备</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要求</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□要求：机械设备以满足现场安全施工及进度需要为准。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17.6</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工期要求</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■本工程勘察、设计、施工的工期约定如下：</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）勘察工期：按项目进度提供各项目的勘察成果，保证勘察成果资料的提供时间满足项目设计要求。</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2</w:t>
            </w:r>
            <w:r>
              <w:rPr>
                <w:rFonts w:hint="eastAsia" w:ascii="仿宋_GB2312" w:hAnsi="仿宋" w:eastAsia="仿宋_GB2312"/>
                <w:sz w:val="21"/>
                <w:szCs w:val="21"/>
              </w:rPr>
              <w:t>）设计工期：设计工期以符合合同约定质量的设计成果文件的提交时间为准。</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3</w:t>
            </w:r>
            <w:r>
              <w:rPr>
                <w:rFonts w:hint="eastAsia" w:ascii="仿宋_GB2312" w:hAnsi="仿宋" w:eastAsia="仿宋_GB2312"/>
                <w:sz w:val="21"/>
                <w:szCs w:val="21"/>
              </w:rPr>
              <w:t>）施工工期：本工程施工工期定为</w:t>
            </w:r>
            <w:r>
              <w:rPr>
                <w:rFonts w:ascii="仿宋_GB2312" w:hAnsi="仿宋" w:eastAsia="仿宋_GB2312"/>
                <w:sz w:val="21"/>
                <w:szCs w:val="21"/>
              </w:rPr>
              <w:t>1012</w:t>
            </w:r>
            <w:r>
              <w:rPr>
                <w:rFonts w:hint="eastAsia" w:ascii="仿宋_GB2312" w:hAnsi="仿宋" w:eastAsia="仿宋_GB2312"/>
                <w:sz w:val="21"/>
                <w:szCs w:val="21"/>
              </w:rPr>
              <w:t>个日历天，</w:t>
            </w:r>
            <w:r>
              <w:rPr>
                <w:rFonts w:ascii="仿宋_GB2312" w:hAnsi="仿宋" w:eastAsia="仿宋_GB2312"/>
                <w:sz w:val="21"/>
                <w:szCs w:val="21"/>
              </w:rPr>
              <w:t>2018</w:t>
            </w:r>
            <w:r>
              <w:rPr>
                <w:rFonts w:hint="eastAsia" w:ascii="仿宋_GB2312" w:hAnsi="仿宋" w:eastAsia="仿宋_GB2312"/>
                <w:sz w:val="21"/>
                <w:szCs w:val="21"/>
              </w:rPr>
              <w:t>年</w:t>
            </w:r>
            <w:r>
              <w:rPr>
                <w:rFonts w:ascii="仿宋_GB2312" w:hAnsi="仿宋" w:eastAsia="仿宋_GB2312"/>
                <w:sz w:val="21"/>
                <w:szCs w:val="21"/>
              </w:rPr>
              <w:t>3</w:t>
            </w:r>
            <w:r>
              <w:rPr>
                <w:rFonts w:hint="eastAsia" w:ascii="仿宋_GB2312" w:hAnsi="仿宋" w:eastAsia="仿宋_GB2312"/>
                <w:sz w:val="21"/>
                <w:szCs w:val="21"/>
              </w:rPr>
              <w:t>月</w:t>
            </w:r>
            <w:r>
              <w:rPr>
                <w:rFonts w:ascii="仿宋_GB2312" w:hAnsi="仿宋" w:eastAsia="仿宋_GB2312"/>
                <w:sz w:val="21"/>
                <w:szCs w:val="21"/>
              </w:rPr>
              <w:t>25</w:t>
            </w:r>
            <w:r>
              <w:rPr>
                <w:rFonts w:hint="eastAsia" w:ascii="仿宋_GB2312" w:hAnsi="仿宋" w:eastAsia="仿宋_GB2312"/>
                <w:sz w:val="21"/>
                <w:szCs w:val="21"/>
              </w:rPr>
              <w:t>日工程正式开工，</w:t>
            </w:r>
            <w:r>
              <w:rPr>
                <w:rFonts w:ascii="仿宋_GB2312" w:hAnsi="仿宋" w:eastAsia="仿宋_GB2312"/>
                <w:sz w:val="21"/>
                <w:szCs w:val="21"/>
              </w:rPr>
              <w:t>2020</w:t>
            </w:r>
            <w:r>
              <w:rPr>
                <w:rFonts w:hint="eastAsia" w:ascii="仿宋_GB2312" w:hAnsi="仿宋" w:eastAsia="仿宋_GB2312"/>
                <w:sz w:val="21"/>
                <w:szCs w:val="21"/>
              </w:rPr>
              <w:t>年</w:t>
            </w:r>
            <w:r>
              <w:rPr>
                <w:rFonts w:ascii="仿宋_GB2312" w:hAnsi="仿宋" w:eastAsia="仿宋_GB2312"/>
                <w:sz w:val="21"/>
                <w:szCs w:val="21"/>
              </w:rPr>
              <w:t>11</w:t>
            </w:r>
            <w:r>
              <w:rPr>
                <w:rFonts w:hint="eastAsia" w:ascii="仿宋_GB2312" w:hAnsi="仿宋" w:eastAsia="仿宋_GB2312"/>
                <w:sz w:val="21"/>
                <w:szCs w:val="21"/>
              </w:rPr>
              <w:t>月</w:t>
            </w:r>
            <w:r>
              <w:rPr>
                <w:rFonts w:ascii="仿宋_GB2312" w:hAnsi="仿宋" w:eastAsia="仿宋_GB2312"/>
                <w:sz w:val="21"/>
                <w:szCs w:val="21"/>
              </w:rPr>
              <w:t>30</w:t>
            </w:r>
            <w:r>
              <w:rPr>
                <w:rFonts w:hint="eastAsia" w:ascii="仿宋_GB2312" w:hAnsi="仿宋" w:eastAsia="仿宋_GB2312"/>
                <w:sz w:val="21"/>
                <w:szCs w:val="21"/>
              </w:rPr>
              <w:t>日工程全部完工</w:t>
            </w:r>
            <w:r>
              <w:rPr>
                <w:rFonts w:ascii="仿宋_GB2312" w:hAnsi="仿宋" w:eastAsia="仿宋_GB2312"/>
                <w:sz w:val="21"/>
                <w:szCs w:val="21"/>
              </w:rPr>
              <w:t>(</w:t>
            </w:r>
            <w:r>
              <w:rPr>
                <w:rFonts w:hint="eastAsia" w:ascii="仿宋_GB2312" w:hAnsi="仿宋" w:eastAsia="仿宋_GB2312"/>
                <w:sz w:val="21"/>
                <w:szCs w:val="21"/>
              </w:rPr>
              <w:t>具备通车条件</w:t>
            </w:r>
            <w:r>
              <w:rPr>
                <w:rFonts w:ascii="仿宋_GB2312" w:hAnsi="仿宋" w:eastAsia="仿宋_GB2312"/>
                <w:sz w:val="21"/>
                <w:szCs w:val="21"/>
              </w:rPr>
              <w:t>),2020</w:t>
            </w:r>
            <w:r>
              <w:rPr>
                <w:rFonts w:hint="eastAsia" w:ascii="仿宋_GB2312" w:hAnsi="仿宋" w:eastAsia="仿宋_GB2312"/>
                <w:sz w:val="21"/>
                <w:szCs w:val="21"/>
              </w:rPr>
              <w:t>年</w:t>
            </w:r>
            <w:r>
              <w:rPr>
                <w:rFonts w:ascii="仿宋_GB2312" w:hAnsi="仿宋" w:eastAsia="仿宋_GB2312"/>
                <w:sz w:val="21"/>
                <w:szCs w:val="21"/>
              </w:rPr>
              <w:t>12</w:t>
            </w:r>
            <w:r>
              <w:rPr>
                <w:rFonts w:hint="eastAsia" w:ascii="仿宋_GB2312" w:hAnsi="仿宋" w:eastAsia="仿宋_GB2312"/>
                <w:sz w:val="21"/>
                <w:szCs w:val="21"/>
              </w:rPr>
              <w:t>月</w:t>
            </w:r>
            <w:r>
              <w:rPr>
                <w:rFonts w:ascii="仿宋_GB2312" w:hAnsi="仿宋" w:eastAsia="仿宋_GB2312"/>
                <w:sz w:val="21"/>
                <w:szCs w:val="21"/>
              </w:rPr>
              <w:t>30</w:t>
            </w:r>
            <w:r>
              <w:rPr>
                <w:rFonts w:hint="eastAsia" w:ascii="仿宋_GB2312" w:hAnsi="仿宋" w:eastAsia="仿宋_GB2312"/>
                <w:sz w:val="21"/>
                <w:szCs w:val="21"/>
              </w:rPr>
              <w:t>日竣工验收通过。其中：按照项目总体要求，设定关键工作的时间节点，加强过程管理，严格考核，主要施工考核节点如下：</w:t>
            </w:r>
          </w:p>
          <w:tbl>
            <w:tblPr>
              <w:tblStyle w:val="24"/>
              <w:tblW w:w="58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01"/>
              <w:gridCol w:w="2281"/>
              <w:gridCol w:w="1387"/>
              <w:gridCol w:w="15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序号</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工作内容</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开始时间</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完成时间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临建搭设</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1</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4</w:t>
                  </w:r>
                  <w:r>
                    <w:rPr>
                      <w:rFonts w:hint="eastAsia" w:ascii="仿宋_GB2312" w:hAnsi="仿宋" w:eastAsia="仿宋_GB2312"/>
                      <w:kern w:val="0"/>
                      <w:szCs w:val="21"/>
                    </w:rPr>
                    <w:t>月</w:t>
                  </w:r>
                  <w:r>
                    <w:rPr>
                      <w:rFonts w:ascii="仿宋_GB2312" w:hAnsi="仿宋" w:eastAsia="仿宋_GB2312"/>
                      <w:kern w:val="0"/>
                      <w:szCs w:val="21"/>
                    </w:rPr>
                    <w:t>30</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施工便道（含长隆隧道顶开山便道）</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1</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5</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3</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工程正式开工</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4</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隧道北端（富盈酒店侧）洞口加固</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6</w:t>
                  </w:r>
                  <w:r>
                    <w:rPr>
                      <w:rFonts w:hint="eastAsia" w:ascii="仿宋_GB2312" w:hAnsi="仿宋" w:eastAsia="仿宋_GB2312"/>
                      <w:kern w:val="0"/>
                      <w:szCs w:val="21"/>
                    </w:rPr>
                    <w:t>月</w:t>
                  </w:r>
                  <w:r>
                    <w:rPr>
                      <w:rFonts w:ascii="仿宋_GB2312" w:hAnsi="仿宋" w:eastAsia="仿宋_GB2312"/>
                      <w:kern w:val="0"/>
                      <w:szCs w:val="21"/>
                    </w:rPr>
                    <w:t>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5</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长隆隧道顶洞口加固</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5</w:t>
                  </w:r>
                  <w:r>
                    <w:rPr>
                      <w:rFonts w:hint="eastAsia" w:ascii="仿宋_GB2312" w:hAnsi="仿宋" w:eastAsia="仿宋_GB2312"/>
                      <w:kern w:val="0"/>
                      <w:szCs w:val="21"/>
                    </w:rPr>
                    <w:t>月</w:t>
                  </w:r>
                  <w:r>
                    <w:rPr>
                      <w:rFonts w:ascii="仿宋_GB2312" w:hAnsi="仿宋" w:eastAsia="仿宋_GB2312"/>
                      <w:kern w:val="0"/>
                      <w:szCs w:val="21"/>
                    </w:rPr>
                    <w:t>26</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8</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6</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南端工作井（环岛南路侧）施工满足隧道正式进洞条件</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11</w:t>
                  </w:r>
                  <w:r>
                    <w:rPr>
                      <w:rFonts w:hint="eastAsia" w:ascii="仿宋_GB2312" w:hAnsi="仿宋" w:eastAsia="仿宋_GB2312"/>
                      <w:kern w:val="0"/>
                      <w:szCs w:val="21"/>
                    </w:rPr>
                    <w:t>月</w:t>
                  </w:r>
                  <w:r>
                    <w:rPr>
                      <w:rFonts w:ascii="仿宋_GB2312" w:hAnsi="仿宋" w:eastAsia="仿宋_GB2312"/>
                      <w:kern w:val="0"/>
                      <w:szCs w:val="21"/>
                    </w:rPr>
                    <w:t>15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7</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北端（富盈酒店侧）隧道开挖（施工长度暂定</w:t>
                  </w:r>
                  <w:r>
                    <w:rPr>
                      <w:rFonts w:ascii="仿宋_GB2312" w:hAnsi="仿宋" w:eastAsia="仿宋_GB2312"/>
                      <w:kern w:val="0"/>
                      <w:szCs w:val="21"/>
                    </w:rPr>
                    <w:t>1790m</w:t>
                  </w:r>
                  <w:r>
                    <w:rPr>
                      <w:rFonts w:hint="eastAsia" w:ascii="仿宋_GB2312" w:hAnsi="仿宋" w:eastAsia="仿宋_GB2312"/>
                      <w:kern w:val="0"/>
                      <w:szCs w:val="21"/>
                    </w:rPr>
                    <w:t>）</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6</w:t>
                  </w:r>
                  <w:r>
                    <w:rPr>
                      <w:rFonts w:hint="eastAsia" w:ascii="仿宋_GB2312" w:hAnsi="仿宋" w:eastAsia="仿宋_GB2312"/>
                      <w:kern w:val="0"/>
                      <w:szCs w:val="21"/>
                    </w:rPr>
                    <w:t>月</w:t>
                  </w:r>
                  <w:r>
                    <w:rPr>
                      <w:rFonts w:ascii="仿宋_GB2312" w:hAnsi="仿宋" w:eastAsia="仿宋_GB2312"/>
                      <w:kern w:val="0"/>
                      <w:szCs w:val="21"/>
                    </w:rPr>
                    <w:t>6</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15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8</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长隆隧道顶隧道开挖（北侧施工长度暂定</w:t>
                  </w:r>
                  <w:r>
                    <w:rPr>
                      <w:rFonts w:ascii="仿宋_GB2312" w:hAnsi="仿宋" w:eastAsia="仿宋_GB2312"/>
                      <w:kern w:val="0"/>
                      <w:szCs w:val="21"/>
                    </w:rPr>
                    <w:t>260m</w:t>
                  </w:r>
                  <w:r>
                    <w:rPr>
                      <w:rFonts w:hint="eastAsia" w:ascii="仿宋_GB2312" w:hAnsi="仿宋" w:eastAsia="仿宋_GB2312"/>
                      <w:kern w:val="0"/>
                      <w:szCs w:val="21"/>
                    </w:rPr>
                    <w:t>，南侧施工长度暂定</w:t>
                  </w:r>
                  <w:r>
                    <w:rPr>
                      <w:rFonts w:ascii="仿宋_GB2312" w:hAnsi="仿宋" w:eastAsia="仿宋_GB2312"/>
                      <w:kern w:val="0"/>
                      <w:szCs w:val="21"/>
                    </w:rPr>
                    <w:t>880m</w:t>
                  </w:r>
                  <w:r>
                    <w:rPr>
                      <w:rFonts w:hint="eastAsia" w:ascii="仿宋_GB2312" w:hAnsi="仿宋" w:eastAsia="仿宋_GB2312"/>
                      <w:kern w:val="0"/>
                      <w:szCs w:val="21"/>
                    </w:rPr>
                    <w:t>）</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8</w:t>
                  </w:r>
                  <w:r>
                    <w:rPr>
                      <w:rFonts w:hint="eastAsia" w:ascii="仿宋_GB2312" w:hAnsi="仿宋" w:eastAsia="仿宋_GB2312"/>
                      <w:kern w:val="0"/>
                      <w:szCs w:val="21"/>
                    </w:rPr>
                    <w:t>月</w:t>
                  </w:r>
                  <w:r>
                    <w:rPr>
                      <w:rFonts w:ascii="仿宋_GB2312" w:hAnsi="仿宋" w:eastAsia="仿宋_GB2312"/>
                      <w:kern w:val="0"/>
                      <w:szCs w:val="21"/>
                    </w:rPr>
                    <w:t>1</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2019</w:t>
                  </w:r>
                  <w:r>
                    <w:rPr>
                      <w:rFonts w:hint="eastAsia" w:ascii="仿宋_GB2312" w:hAnsi="仿宋" w:eastAsia="仿宋_GB2312"/>
                      <w:kern w:val="0"/>
                      <w:szCs w:val="21"/>
                    </w:rPr>
                    <w:t>年</w:t>
                  </w:r>
                  <w:r>
                    <w:rPr>
                      <w:rFonts w:ascii="仿宋_GB2312" w:hAnsi="仿宋" w:eastAsia="仿宋_GB2312"/>
                      <w:kern w:val="0"/>
                      <w:szCs w:val="21"/>
                    </w:rPr>
                    <w:t>8</w:t>
                  </w:r>
                  <w:r>
                    <w:rPr>
                      <w:rFonts w:hint="eastAsia" w:ascii="仿宋_GB2312" w:hAnsi="仿宋" w:eastAsia="仿宋_GB2312"/>
                      <w:kern w:val="0"/>
                      <w:szCs w:val="21"/>
                    </w:rPr>
                    <w:t>月</w:t>
                  </w:r>
                  <w:r>
                    <w:rPr>
                      <w:rFonts w:ascii="仿宋_GB2312" w:hAnsi="仿宋" w:eastAsia="仿宋_GB2312"/>
                      <w:kern w:val="0"/>
                      <w:szCs w:val="21"/>
                    </w:rPr>
                    <w:t>15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9</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南端隧道（环岛南路侧）开挖（施工长度暂定</w:t>
                  </w:r>
                  <w:r>
                    <w:rPr>
                      <w:rFonts w:ascii="仿宋_GB2312" w:hAnsi="仿宋" w:eastAsia="仿宋_GB2312"/>
                      <w:kern w:val="0"/>
                      <w:szCs w:val="21"/>
                    </w:rPr>
                    <w:t>1500m</w:t>
                  </w:r>
                  <w:r>
                    <w:rPr>
                      <w:rFonts w:hint="eastAsia" w:ascii="仿宋_GB2312" w:hAnsi="仿宋" w:eastAsia="仿宋_GB2312"/>
                      <w:kern w:val="0"/>
                      <w:szCs w:val="21"/>
                    </w:rPr>
                    <w:t>）</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11</w:t>
                  </w:r>
                  <w:r>
                    <w:rPr>
                      <w:rFonts w:hint="eastAsia" w:ascii="仿宋_GB2312" w:hAnsi="仿宋" w:eastAsia="仿宋_GB2312"/>
                      <w:kern w:val="0"/>
                      <w:szCs w:val="21"/>
                    </w:rPr>
                    <w:t>月</w:t>
                  </w:r>
                  <w:r>
                    <w:rPr>
                      <w:rFonts w:ascii="仿宋_GB2312" w:hAnsi="仿宋" w:eastAsia="仿宋_GB2312"/>
                      <w:kern w:val="0"/>
                      <w:szCs w:val="21"/>
                    </w:rPr>
                    <w:t>16</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15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10</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长隆隧道顶接线桥梁施工</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2019</w:t>
                  </w:r>
                  <w:r>
                    <w:rPr>
                      <w:rFonts w:hint="eastAsia" w:ascii="仿宋_GB2312" w:hAnsi="仿宋" w:eastAsia="仿宋_GB2312"/>
                      <w:kern w:val="0"/>
                      <w:szCs w:val="21"/>
                    </w:rPr>
                    <w:t>年</w:t>
                  </w:r>
                  <w:r>
                    <w:rPr>
                      <w:rFonts w:ascii="仿宋_GB2312" w:hAnsi="仿宋" w:eastAsia="仿宋_GB2312"/>
                      <w:kern w:val="0"/>
                      <w:szCs w:val="21"/>
                    </w:rPr>
                    <w:t>8</w:t>
                  </w:r>
                  <w:r>
                    <w:rPr>
                      <w:rFonts w:hint="eastAsia" w:ascii="仿宋_GB2312" w:hAnsi="仿宋" w:eastAsia="仿宋_GB2312"/>
                      <w:kern w:val="0"/>
                      <w:szCs w:val="21"/>
                    </w:rPr>
                    <w:t>月</w:t>
                  </w:r>
                  <w:r>
                    <w:rPr>
                      <w:rFonts w:ascii="仿宋_GB2312" w:hAnsi="仿宋" w:eastAsia="仿宋_GB2312"/>
                      <w:kern w:val="0"/>
                      <w:szCs w:val="21"/>
                    </w:rPr>
                    <w:t>16</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31</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11</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穿越横琴大道连接线施工</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31</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12</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隧道双线贯通</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31</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13</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机电装修及其他附属工程施工</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4</w:t>
                  </w:r>
                  <w:r>
                    <w:rPr>
                      <w:rFonts w:hint="eastAsia" w:ascii="仿宋_GB2312" w:hAnsi="仿宋" w:eastAsia="仿宋_GB2312"/>
                      <w:kern w:val="0"/>
                      <w:szCs w:val="21"/>
                    </w:rPr>
                    <w:t>月</w:t>
                  </w:r>
                  <w:r>
                    <w:rPr>
                      <w:rFonts w:ascii="仿宋_GB2312" w:hAnsi="仿宋" w:eastAsia="仿宋_GB2312"/>
                      <w:kern w:val="0"/>
                      <w:szCs w:val="21"/>
                    </w:rPr>
                    <w:t>1</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11</w:t>
                  </w:r>
                  <w:r>
                    <w:rPr>
                      <w:rFonts w:hint="eastAsia" w:ascii="仿宋_GB2312" w:hAnsi="仿宋" w:eastAsia="仿宋_GB2312"/>
                      <w:kern w:val="0"/>
                      <w:szCs w:val="21"/>
                    </w:rPr>
                    <w:t>月</w:t>
                  </w:r>
                  <w:r>
                    <w:rPr>
                      <w:rFonts w:ascii="仿宋_GB2312" w:hAnsi="仿宋" w:eastAsia="仿宋_GB2312"/>
                      <w:kern w:val="0"/>
                      <w:szCs w:val="21"/>
                    </w:rPr>
                    <w:t>30</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14</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工程完工（具备通车条件）</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11</w:t>
                  </w:r>
                  <w:r>
                    <w:rPr>
                      <w:rFonts w:hint="eastAsia" w:ascii="仿宋_GB2312" w:hAnsi="仿宋" w:eastAsia="仿宋_GB2312"/>
                      <w:kern w:val="0"/>
                      <w:szCs w:val="21"/>
                    </w:rPr>
                    <w:t>月</w:t>
                  </w:r>
                  <w:r>
                    <w:rPr>
                      <w:rFonts w:ascii="仿宋_GB2312" w:hAnsi="仿宋" w:eastAsia="仿宋_GB2312"/>
                      <w:kern w:val="0"/>
                      <w:szCs w:val="21"/>
                    </w:rPr>
                    <w:t>30</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15</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竣工验收通过</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12</w:t>
                  </w:r>
                  <w:r>
                    <w:rPr>
                      <w:rFonts w:hint="eastAsia" w:ascii="仿宋_GB2312" w:hAnsi="仿宋" w:eastAsia="仿宋_GB2312"/>
                      <w:kern w:val="0"/>
                      <w:szCs w:val="21"/>
                    </w:rPr>
                    <w:t>月</w:t>
                  </w:r>
                  <w:r>
                    <w:rPr>
                      <w:rFonts w:ascii="仿宋_GB2312" w:hAnsi="仿宋" w:eastAsia="仿宋_GB2312"/>
                      <w:kern w:val="0"/>
                      <w:szCs w:val="21"/>
                    </w:rPr>
                    <w:t>30</w:t>
                  </w:r>
                  <w:r>
                    <w:rPr>
                      <w:rFonts w:hint="eastAsia" w:ascii="仿宋_GB2312" w:hAnsi="仿宋" w:eastAsia="仿宋_GB2312"/>
                      <w:kern w:val="0"/>
                      <w:szCs w:val="21"/>
                    </w:rPr>
                    <w:t>日</w:t>
                  </w:r>
                </w:p>
              </w:tc>
            </w:tr>
          </w:tbl>
          <w:p>
            <w:pPr>
              <w:pStyle w:val="43"/>
              <w:adjustRightInd w:val="0"/>
              <w:snapToGrid w:val="0"/>
              <w:spacing w:before="0" w:beforeAutospacing="0" w:after="0" w:afterAutospacing="0"/>
              <w:rPr>
                <w:rFonts w:ascii="仿宋_GB2312" w:hAnsi="仿宋" w:eastAsia="仿宋_GB2312"/>
                <w:sz w:val="21"/>
                <w:szCs w:val="21"/>
              </w:rPr>
            </w:pPr>
          </w:p>
          <w:p>
            <w:pPr>
              <w:pStyle w:val="43"/>
              <w:adjustRightInd w:val="0"/>
              <w:snapToGrid w:val="0"/>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lang w:eastAsia="zh-CN"/>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658"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17.7</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工程质量</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要求及目标</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■工程设计质量标准</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设计文件必须符合国家工程建设标准强制性规定，应符合现行的设计文件编制深度的相关规定；</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中标人应根据本工程已批复的相关文件开展设计工作，并以批复可研估算建筑安装工程费控制批复概算建筑安装工程费，以批复概算建筑安装工程费控制预算建筑安装工程费进行限额设计。</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■工程施工质量标准</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质量标准：施工质量满足国家、广东省、珠海市的相关规定及相关行业工程施工质量合格标准，确保一次验收合格。</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质量目标：</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）施工类：</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国家级奖项：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争创：全国市政金杯示范工程（中国市政工程协会）</w:t>
            </w:r>
            <w:r>
              <w:rPr>
                <w:rFonts w:ascii="仿宋_GB2312" w:hAnsi="仿宋" w:eastAsia="仿宋_GB2312"/>
                <w:sz w:val="21"/>
                <w:szCs w:val="21"/>
              </w:rPr>
              <w:t>(2010</w:t>
            </w:r>
            <w:r>
              <w:rPr>
                <w:rFonts w:hint="eastAsia" w:ascii="仿宋_GB2312" w:hAnsi="仿宋" w:eastAsia="仿宋_GB2312"/>
                <w:sz w:val="21"/>
                <w:szCs w:val="21"/>
              </w:rPr>
              <w:t>版</w:t>
            </w:r>
            <w:r>
              <w:rPr>
                <w:rFonts w:ascii="仿宋_GB2312" w:hAnsi="仿宋" w:eastAsia="仿宋_GB2312"/>
                <w:sz w:val="21"/>
                <w:szCs w:val="21"/>
              </w:rPr>
              <w:t>)</w:t>
            </w:r>
            <w:r>
              <w:rPr>
                <w:rFonts w:hint="eastAsia" w:ascii="仿宋_GB2312" w:hAnsi="仿宋" w:eastAsia="仿宋_GB2312"/>
                <w:sz w:val="21"/>
                <w:szCs w:val="21"/>
              </w:rPr>
              <w:t>或鲁班奖（中国建筑业协会）（</w:t>
            </w:r>
            <w:r>
              <w:rPr>
                <w:rFonts w:ascii="仿宋_GB2312" w:hAnsi="仿宋" w:eastAsia="仿宋_GB2312"/>
                <w:sz w:val="21"/>
                <w:szCs w:val="21"/>
              </w:rPr>
              <w:t>2013</w:t>
            </w:r>
            <w:r>
              <w:rPr>
                <w:rFonts w:hint="eastAsia" w:ascii="仿宋_GB2312" w:hAnsi="仿宋" w:eastAsia="仿宋_GB2312"/>
                <w:sz w:val="21"/>
                <w:szCs w:val="21"/>
              </w:rPr>
              <w:t>年修订）或詹天佑奖</w:t>
            </w:r>
            <w:r>
              <w:rPr>
                <w:rFonts w:ascii="仿宋_GB2312" w:hAnsi="仿宋" w:eastAsia="仿宋_GB2312"/>
                <w:sz w:val="21"/>
                <w:szCs w:val="21"/>
              </w:rPr>
              <w:t>(</w:t>
            </w:r>
            <w:r>
              <w:rPr>
                <w:rFonts w:hint="eastAsia" w:ascii="仿宋_GB2312" w:hAnsi="仿宋" w:eastAsia="仿宋_GB2312"/>
                <w:sz w:val="21"/>
                <w:szCs w:val="21"/>
              </w:rPr>
              <w:t>中国土木工程学会</w:t>
            </w:r>
            <w:r>
              <w:rPr>
                <w:rFonts w:ascii="仿宋_GB2312" w:hAnsi="仿宋" w:eastAsia="仿宋_GB2312"/>
                <w:sz w:val="21"/>
                <w:szCs w:val="21"/>
              </w:rPr>
              <w:t xml:space="preserve">) </w:t>
            </w:r>
            <w:r>
              <w:rPr>
                <w:rFonts w:hint="eastAsia" w:ascii="仿宋_GB2312" w:hAnsi="仿宋" w:eastAsia="仿宋_GB2312"/>
                <w:sz w:val="21"/>
                <w:szCs w:val="21"/>
              </w:rPr>
              <w:t>（</w:t>
            </w:r>
            <w:r>
              <w:rPr>
                <w:rFonts w:ascii="仿宋_GB2312" w:hAnsi="仿宋" w:eastAsia="仿宋_GB2312"/>
                <w:sz w:val="21"/>
                <w:szCs w:val="21"/>
              </w:rPr>
              <w:t>2016</w:t>
            </w:r>
            <w:r>
              <w:rPr>
                <w:rFonts w:hint="eastAsia" w:ascii="仿宋_GB2312" w:hAnsi="仿宋" w:eastAsia="仿宋_GB2312"/>
                <w:sz w:val="21"/>
                <w:szCs w:val="21"/>
              </w:rPr>
              <w:t>版）。</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广东省级奖项：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确保：广东省市政优良样板工程（广东省市政行业协会）（</w:t>
            </w:r>
            <w:r>
              <w:rPr>
                <w:rFonts w:ascii="仿宋_GB2312" w:hAnsi="仿宋" w:eastAsia="仿宋_GB2312"/>
                <w:sz w:val="21"/>
                <w:szCs w:val="21"/>
              </w:rPr>
              <w:t>2016</w:t>
            </w:r>
            <w:r>
              <w:rPr>
                <w:rFonts w:hint="eastAsia" w:ascii="仿宋_GB2312" w:hAnsi="仿宋" w:eastAsia="仿宋_GB2312"/>
                <w:sz w:val="21"/>
                <w:szCs w:val="21"/>
              </w:rPr>
              <w:t>版）或广东省建设工程优质奖（广东省建筑业协会）（</w:t>
            </w:r>
            <w:r>
              <w:rPr>
                <w:rFonts w:ascii="仿宋_GB2312" w:hAnsi="仿宋" w:eastAsia="仿宋_GB2312"/>
                <w:sz w:val="21"/>
                <w:szCs w:val="21"/>
              </w:rPr>
              <w:t>2017</w:t>
            </w:r>
            <w:r>
              <w:rPr>
                <w:rFonts w:hint="eastAsia" w:ascii="仿宋_GB2312" w:hAnsi="仿宋" w:eastAsia="仿宋_GB2312"/>
                <w:sz w:val="21"/>
                <w:szCs w:val="21"/>
              </w:rPr>
              <w:t>版）；</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珠海市级奖项：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确保：珠海市优质工程奖（珠海市建筑业协会）（</w:t>
            </w:r>
            <w:r>
              <w:rPr>
                <w:rFonts w:ascii="仿宋_GB2312" w:hAnsi="仿宋" w:eastAsia="仿宋_GB2312"/>
                <w:sz w:val="21"/>
                <w:szCs w:val="21"/>
              </w:rPr>
              <w:t>2011</w:t>
            </w:r>
            <w:r>
              <w:rPr>
                <w:rFonts w:hint="eastAsia" w:ascii="仿宋_GB2312" w:hAnsi="仿宋" w:eastAsia="仿宋_GB2312"/>
                <w:sz w:val="21"/>
                <w:szCs w:val="21"/>
              </w:rPr>
              <w:t>版）。</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□措施：达到质量目标招标人按照</w:t>
            </w:r>
            <w:r>
              <w:rPr>
                <w:rFonts w:ascii="仿宋_GB2312" w:hAnsi="仿宋" w:eastAsia="仿宋_GB2312"/>
                <w:sz w:val="21"/>
                <w:szCs w:val="21"/>
              </w:rPr>
              <w:t>[       ]</w:t>
            </w:r>
            <w:r>
              <w:rPr>
                <w:rFonts w:hint="eastAsia" w:ascii="仿宋_GB2312" w:hAnsi="仿宋" w:eastAsia="仿宋_GB2312"/>
                <w:sz w:val="21"/>
                <w:szCs w:val="21"/>
              </w:rPr>
              <w:t>标准予以中标人奖励，由于中标人原因导致质量事故中标人按照</w:t>
            </w:r>
            <w:r>
              <w:rPr>
                <w:rFonts w:ascii="仿宋_GB2312" w:hAnsi="仿宋" w:eastAsia="仿宋_GB2312"/>
                <w:sz w:val="21"/>
                <w:szCs w:val="21"/>
              </w:rPr>
              <w:t>[       ]</w:t>
            </w:r>
            <w:r>
              <w:rPr>
                <w:rFonts w:hint="eastAsia" w:ascii="仿宋_GB2312" w:hAnsi="仿宋" w:eastAsia="仿宋_GB2312"/>
                <w:sz w:val="21"/>
                <w:szCs w:val="21"/>
              </w:rPr>
              <w:t>标准予以招标人赔偿。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具体约定详见合同相应条款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1112"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17.8</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安全生产</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文明施工</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要求及目标</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■要求：合格。</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■标准：执行国家、广东省、珠海市现行验收评审标准。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■目标：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争创：国家</w:t>
            </w:r>
            <w:r>
              <w:rPr>
                <w:rFonts w:ascii="仿宋_GB2312" w:hAnsi="仿宋" w:eastAsia="仿宋_GB2312"/>
                <w:sz w:val="21"/>
                <w:szCs w:val="21"/>
              </w:rPr>
              <w:t>AAA</w:t>
            </w:r>
            <w:r>
              <w:rPr>
                <w:rFonts w:hint="eastAsia" w:ascii="仿宋_GB2312" w:hAnsi="仿宋" w:eastAsia="仿宋_GB2312"/>
                <w:sz w:val="21"/>
                <w:szCs w:val="21"/>
              </w:rPr>
              <w:t>级安全文明标准化诚信工地（中国建筑业协会）。</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确保：达到广东省房屋市政工程安全生产文明施工示范工地，评选依据《广东省房屋市政工程安全生产文明施工示范工地评选办法》（粤建安协</w:t>
            </w:r>
            <w:r>
              <w:rPr>
                <w:rFonts w:ascii="仿宋_GB2312" w:hAnsi="仿宋" w:eastAsia="仿宋_GB2312"/>
                <w:sz w:val="21"/>
                <w:szCs w:val="21"/>
              </w:rPr>
              <w:t>[2011]022</w:t>
            </w:r>
            <w:r>
              <w:rPr>
                <w:rFonts w:hint="eastAsia" w:ascii="仿宋_GB2312" w:hAnsi="仿宋" w:eastAsia="仿宋_GB2312"/>
                <w:sz w:val="21"/>
                <w:szCs w:val="21"/>
              </w:rPr>
              <w:t>号）；或达到广东省安全文明施工优良样板工地。</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确保：达到珠海市安全文明施工样板工地标准。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□措施：达到安全生产文明施工目标招标人按照</w:t>
            </w:r>
            <w:r>
              <w:rPr>
                <w:rFonts w:ascii="仿宋_GB2312" w:hAnsi="仿宋" w:eastAsia="仿宋_GB2312"/>
                <w:sz w:val="21"/>
                <w:szCs w:val="21"/>
              </w:rPr>
              <w:t>[       ]</w:t>
            </w:r>
            <w:r>
              <w:rPr>
                <w:rFonts w:hint="eastAsia" w:ascii="仿宋_GB2312" w:hAnsi="仿宋" w:eastAsia="仿宋_GB2312"/>
                <w:sz w:val="21"/>
                <w:szCs w:val="21"/>
              </w:rPr>
              <w:t>标准予以中标人奖励，由于中标人原因导致安全生产事故中标人按照</w:t>
            </w:r>
            <w:r>
              <w:rPr>
                <w:rFonts w:ascii="仿宋_GB2312" w:hAnsi="仿宋" w:eastAsia="仿宋_GB2312"/>
                <w:sz w:val="21"/>
                <w:szCs w:val="21"/>
              </w:rPr>
              <w:t>[       ]</w:t>
            </w:r>
            <w:r>
              <w:rPr>
                <w:rFonts w:hint="eastAsia" w:ascii="仿宋_GB2312" w:hAnsi="仿宋" w:eastAsia="仿宋_GB2312"/>
                <w:sz w:val="21"/>
                <w:szCs w:val="21"/>
              </w:rPr>
              <w:t>标准予以招标人赔偿。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杜绝发生一般事故等级及以上的伤亡事故且工伤责任事故死亡人数为零。具体约定详见合同相关条款。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17.9</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材料设备性能</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及使用要求</w:t>
            </w:r>
          </w:p>
        </w:tc>
        <w:tc>
          <w:tcPr>
            <w:tcW w:w="6070" w:type="dxa"/>
            <w:tcBorders>
              <w:top w:val="single" w:color="auto" w:sz="6" w:space="0"/>
              <w:left w:val="single" w:color="auto" w:sz="6" w:space="0"/>
              <w:bottom w:val="single" w:color="auto" w:sz="6"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■主要材料及设备性能必须符合国家、广东省、珠海市现行规范及要求。</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■主要材料及设备必须经具有检验资格的部门检验合格之后方可使用。</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■主要材料及设备必须经建设单位、设计单位、监理单位共同确认之后方可使用。</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■辅助材料及设备性能必须符合国家、广东省、珠海市现行规范及要求。</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[1</w:t>
            </w:r>
            <w:r>
              <w:rPr>
                <w:rFonts w:hint="eastAsia" w:ascii="仿宋_GB2312" w:hAnsi="仿宋" w:eastAsia="仿宋_GB2312"/>
                <w:sz w:val="21"/>
                <w:szCs w:val="21"/>
              </w:rPr>
              <w:t>、主要材料必须符合设计图纸、预算书、招标文件、施工合同及国家相关规范的规定和要求。</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、材料设备的规格需满足设计文件及招标人的要求，若中标人采购的材料不符合要求，招标人有权拒绝其进场使用，因此造成的一切损失由中标人承担。</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17.10</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设计以及</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主要材料</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及设备变更</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□招标人有权根据使用要求和工程需要对设计、主要材料及设备进行变更，有权根据变更以及招标文件及承包合同约定的造价调整方式对造价进行调整，中标人必须予以执行。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□由于设计、主要材料及设备变更导致中标人实际损失的，中标人有权要求招标人按照变更造成的实际损失为限予以赔偿。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887" w:hRule="atLeast"/>
          <w:jc w:val="center"/>
        </w:trPr>
        <w:tc>
          <w:tcPr>
            <w:tcW w:w="750" w:type="dxa"/>
            <w:gridSpan w:val="2"/>
            <w:tcBorders>
              <w:top w:val="single" w:color="auto" w:sz="6" w:space="0"/>
              <w:left w:val="single" w:color="auto" w:sz="6" w:space="0"/>
              <w:bottom w:val="single" w:color="auto" w:sz="4" w:space="0"/>
              <w:right w:val="single" w:color="auto" w:sz="6" w:space="0"/>
            </w:tcBorders>
            <w:vAlign w:val="center"/>
          </w:tcPr>
          <w:p>
            <w:pPr>
              <w:pStyle w:val="43"/>
              <w:rPr>
                <w:rFonts w:ascii="黑体" w:hAnsi="黑体" w:eastAsia="黑体" w:cs="黑体"/>
                <w:sz w:val="21"/>
                <w:szCs w:val="21"/>
              </w:rPr>
            </w:pPr>
            <w:r>
              <w:rPr>
                <w:rFonts w:ascii="黑体" w:hAnsi="黑体" w:eastAsia="黑体" w:cs="黑体"/>
                <w:sz w:val="21"/>
                <w:szCs w:val="21"/>
              </w:rPr>
              <w:t>17.11</w:t>
            </w:r>
          </w:p>
        </w:tc>
        <w:tc>
          <w:tcPr>
            <w:tcW w:w="1493"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承包风险</w:t>
            </w:r>
          </w:p>
        </w:tc>
        <w:tc>
          <w:tcPr>
            <w:tcW w:w="6070"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□由于政策调整导致项目终止，招标人将按照中标人实际已完成的部分支付费用，由于项目终止导致中标人实际损失的，中标人有权要求招标人按照项目终止造成的实际损失为限予以赔偿。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政策调整或其他原因导致工程规模缩减，招标人将按照缩减之后的实际工程规模支付费用，由于工程规模缩减导致中标人实际损失的，中标人有权要求招标人按照工程规模缩减造成的实际损失为限予以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■由于自然灾害、恶劣气候条件等不可抗力因素引起工程停工的，工期按施工承包合同专用条款第</w:t>
            </w:r>
            <w:r>
              <w:rPr>
                <w:rFonts w:ascii="仿宋_GB2312" w:hAnsi="仿宋" w:eastAsia="仿宋_GB2312"/>
                <w:sz w:val="21"/>
                <w:szCs w:val="21"/>
              </w:rPr>
              <w:t>13</w:t>
            </w:r>
            <w:r>
              <w:rPr>
                <w:rFonts w:hint="eastAsia" w:ascii="仿宋_GB2312" w:hAnsi="仿宋" w:eastAsia="仿宋_GB2312"/>
                <w:sz w:val="21"/>
                <w:szCs w:val="21"/>
              </w:rPr>
              <w:t>条的有关约定执行，费用承担按专用条款</w:t>
            </w:r>
            <w:r>
              <w:rPr>
                <w:rFonts w:ascii="仿宋_GB2312" w:hAnsi="仿宋" w:eastAsia="仿宋_GB2312"/>
                <w:sz w:val="21"/>
                <w:szCs w:val="21"/>
              </w:rPr>
              <w:t>42.3</w:t>
            </w:r>
            <w:r>
              <w:rPr>
                <w:rFonts w:hint="eastAsia" w:ascii="仿宋_GB2312" w:hAnsi="仿宋" w:eastAsia="仿宋_GB2312"/>
                <w:sz w:val="21"/>
                <w:szCs w:val="21"/>
              </w:rPr>
              <w:t>款有关约定执行：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■由于勘察单位、设计单位、监理单位等第三人原因造成工程质量、安全生产事故超过索赔限额导致的实际损失，由责任方承担相应损失。</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■其它风险条款详见招标文件专用条款中投标报价的风险、合同专用条款及招标文件（含附件）内容所涉及的所有风险因素。</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□由于市场价格波动导致造价变化，□材料价格上涨</w:t>
            </w:r>
            <w:r>
              <w:rPr>
                <w:rFonts w:ascii="仿宋_GB2312" w:hAnsi="仿宋" w:eastAsia="仿宋_GB2312"/>
                <w:sz w:val="21"/>
                <w:szCs w:val="21"/>
              </w:rPr>
              <w:t>[   ]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5</w:t>
            </w:r>
            <w:r>
              <w:rPr>
                <w:rFonts w:hint="eastAsia" w:ascii="仿宋_GB2312" w:hAnsi="仿宋" w:eastAsia="仿宋_GB2312"/>
                <w:sz w:val="21"/>
                <w:szCs w:val="21"/>
              </w:rPr>
              <w:t>）（含本数）或材料价格下降</w:t>
            </w:r>
            <w:r>
              <w:rPr>
                <w:rFonts w:ascii="仿宋_GB2312" w:hAnsi="仿宋" w:eastAsia="仿宋_GB2312"/>
                <w:sz w:val="21"/>
                <w:szCs w:val="21"/>
              </w:rPr>
              <w:t xml:space="preserve">[       ]% </w:t>
            </w:r>
            <w:r>
              <w:rPr>
                <w:rFonts w:hint="eastAsia" w:ascii="仿宋_GB2312" w:hAnsi="仿宋" w:eastAsia="仿宋_GB2312"/>
                <w:sz w:val="21"/>
                <w:szCs w:val="21"/>
              </w:rPr>
              <w:t>（≤</w:t>
            </w:r>
            <w:r>
              <w:rPr>
                <w:rFonts w:ascii="仿宋_GB2312" w:hAnsi="仿宋" w:eastAsia="仿宋_GB2312"/>
                <w:sz w:val="21"/>
                <w:szCs w:val="21"/>
              </w:rPr>
              <w:t>5</w:t>
            </w:r>
            <w:r>
              <w:rPr>
                <w:rFonts w:hint="eastAsia" w:ascii="仿宋_GB2312" w:hAnsi="仿宋" w:eastAsia="仿宋_GB2312"/>
                <w:sz w:val="21"/>
                <w:szCs w:val="21"/>
              </w:rPr>
              <w:t>）（含本数）□机械使用费上涨</w:t>
            </w:r>
            <w:r>
              <w:rPr>
                <w:rFonts w:ascii="仿宋_GB2312" w:hAnsi="仿宋" w:eastAsia="仿宋_GB2312"/>
                <w:sz w:val="21"/>
                <w:szCs w:val="21"/>
              </w:rPr>
              <w:t>[   ] %</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）（含本数）或机械使用费下降</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）（含本数）之内的部分，招标人将不予调整。</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17.12</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支付担保</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□担保金额：</w:t>
            </w:r>
            <w:r>
              <w:rPr>
                <w:rFonts w:ascii="仿宋_GB2312" w:hAnsi="仿宋" w:eastAsia="仿宋_GB2312"/>
                <w:sz w:val="21"/>
                <w:szCs w:val="21"/>
              </w:rPr>
              <w:t>[       ]</w:t>
            </w:r>
            <w:r>
              <w:rPr>
                <w:rFonts w:hint="eastAsia" w:ascii="仿宋_GB2312" w:hAnsi="仿宋" w:eastAsia="仿宋_GB2312"/>
                <w:sz w:val="21"/>
                <w:szCs w:val="21"/>
              </w:rPr>
              <w:t>元</w:t>
            </w:r>
            <w:r>
              <w:rPr>
                <w:rFonts w:ascii="仿宋_GB2312" w:hAnsi="仿宋" w:eastAsia="仿宋_GB2312"/>
                <w:sz w:val="21"/>
                <w:szCs w:val="21"/>
              </w:rPr>
              <w:t>/</w:t>
            </w:r>
            <w:r>
              <w:rPr>
                <w:rFonts w:hint="eastAsia" w:ascii="仿宋_GB2312" w:hAnsi="仿宋" w:eastAsia="仿宋_GB2312"/>
                <w:sz w:val="21"/>
                <w:szCs w:val="21"/>
              </w:rPr>
              <w:t>中标价格的</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□担保方式：□银行保函</w:t>
            </w:r>
            <w:r>
              <w:rPr>
                <w:rFonts w:ascii="仿宋_GB2312" w:hAnsi="仿宋" w:eastAsia="仿宋_GB2312"/>
                <w:sz w:val="21"/>
                <w:szCs w:val="21"/>
              </w:rPr>
              <w:t>/</w:t>
            </w:r>
            <w:r>
              <w:rPr>
                <w:rFonts w:hint="eastAsia" w:ascii="仿宋_GB2312" w:hAnsi="仿宋" w:eastAsia="仿宋_GB2312"/>
                <w:sz w:val="21"/>
                <w:szCs w:val="21"/>
              </w:rPr>
              <w:t>□现金（采用银行转账方式）</w:t>
            </w:r>
            <w:r>
              <w:rPr>
                <w:rFonts w:ascii="仿宋_GB2312" w:hAnsi="仿宋" w:eastAsia="仿宋_GB2312"/>
                <w:sz w:val="21"/>
                <w:szCs w:val="21"/>
              </w:rPr>
              <w:t>/</w:t>
            </w:r>
            <w:r>
              <w:rPr>
                <w:rFonts w:hint="eastAsia" w:ascii="仿宋_GB2312" w:hAnsi="仿宋" w:eastAsia="仿宋_GB2312"/>
                <w:sz w:val="21"/>
                <w:szCs w:val="21"/>
              </w:rPr>
              <w:t>其它</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17.13</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履约担保</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■中标价格的</w:t>
            </w:r>
            <w:r>
              <w:rPr>
                <w:rFonts w:ascii="仿宋_GB2312" w:hAnsi="仿宋" w:eastAsia="仿宋_GB2312"/>
                <w:sz w:val="21"/>
                <w:szCs w:val="21"/>
              </w:rPr>
              <w:t>[ 10 ]%(</w:t>
            </w:r>
            <w:r>
              <w:rPr>
                <w:rFonts w:hint="eastAsia" w:ascii="仿宋_GB2312" w:hAnsi="仿宋" w:eastAsia="仿宋_GB2312"/>
                <w:sz w:val="21"/>
                <w:szCs w:val="21"/>
              </w:rPr>
              <w:t>不大于</w:t>
            </w:r>
            <w:r>
              <w:rPr>
                <w:rFonts w:ascii="仿宋_GB2312" w:hAnsi="仿宋" w:eastAsia="仿宋_GB2312"/>
                <w:sz w:val="21"/>
                <w:szCs w:val="21"/>
              </w:rPr>
              <w:t>10%)</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■担保方式：■银行保函</w:t>
            </w:r>
            <w:r>
              <w:rPr>
                <w:rFonts w:ascii="仿宋_GB2312" w:hAnsi="仿宋" w:eastAsia="仿宋_GB2312"/>
                <w:sz w:val="21"/>
                <w:szCs w:val="21"/>
              </w:rPr>
              <w:t>/</w:t>
            </w:r>
            <w:r>
              <w:rPr>
                <w:rFonts w:hint="eastAsia" w:ascii="仿宋_GB2312" w:hAnsi="仿宋" w:eastAsia="仿宋_GB2312"/>
                <w:sz w:val="21"/>
                <w:szCs w:val="21"/>
              </w:rPr>
              <w:t>■现金（采用银行转账方式）。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、采取现金方式的：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中标人应当在中标通知书签发之日起</w:t>
            </w:r>
            <w:r>
              <w:rPr>
                <w:rFonts w:ascii="仿宋_GB2312" w:hAnsi="仿宋" w:eastAsia="仿宋_GB2312"/>
                <w:sz w:val="21"/>
                <w:szCs w:val="21"/>
              </w:rPr>
              <w:t>7</w:t>
            </w:r>
            <w:r>
              <w:rPr>
                <w:rFonts w:hint="eastAsia" w:ascii="仿宋_GB2312" w:hAnsi="仿宋" w:eastAsia="仿宋_GB2312"/>
                <w:sz w:val="21"/>
                <w:szCs w:val="21"/>
              </w:rPr>
              <w:t>个日历天内，足额将担保金交于招标人指定的银行帐户；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单位名称：珠海大横琴股份有限公司</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开户银行：中行湾仔支行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账号：</w:t>
            </w:r>
            <w:r>
              <w:rPr>
                <w:rFonts w:ascii="仿宋_GB2312" w:hAnsi="仿宋" w:eastAsia="仿宋_GB2312"/>
                <w:sz w:val="21"/>
                <w:szCs w:val="21"/>
              </w:rPr>
              <w:t>6509 6246 3572</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、采取保函形式的：须按招标文件的相关规定和合同附件载明的格式于合同签订前向招标人提交由在中华人民共和国注册并经营的地市级以上银行开出的《履约保函》原件。</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3</w:t>
            </w:r>
            <w:r>
              <w:rPr>
                <w:rFonts w:hint="eastAsia" w:ascii="仿宋_GB2312" w:hAnsi="仿宋" w:eastAsia="仿宋_GB2312"/>
                <w:sz w:val="21"/>
                <w:szCs w:val="21"/>
              </w:rPr>
              <w:t>、中标人未能在上述约定的时间内足额提交履约保证金的，视为自动放弃中标资格，其所提交的投标保证金不予退还。由此给招标人造成的损失超过投标保证金数额的，中标人还应当对超过部分予以赔偿。</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4</w:t>
            </w:r>
            <w:r>
              <w:rPr>
                <w:rFonts w:hint="eastAsia" w:ascii="仿宋_GB2312" w:hAnsi="仿宋" w:eastAsia="仿宋_GB2312"/>
                <w:sz w:val="21"/>
                <w:szCs w:val="21"/>
              </w:rPr>
              <w:t>、退还时限：工程竣工验收通过后，若中标人无严重违约情形、也无超付风险的，招标人可视具体情况无息退还履约保证金。</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17.14</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造价调整</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条件及范围</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□招标工程量清单误差□单项</w:t>
            </w:r>
            <w:r>
              <w:rPr>
                <w:rFonts w:ascii="仿宋_GB2312" w:hAnsi="仿宋" w:eastAsia="仿宋_GB2312"/>
                <w:sz w:val="21"/>
                <w:szCs w:val="21"/>
              </w:rPr>
              <w:t>/</w:t>
            </w:r>
            <w:r>
              <w:rPr>
                <w:rFonts w:hint="eastAsia" w:ascii="仿宋_GB2312" w:hAnsi="仿宋" w:eastAsia="仿宋_GB2312"/>
                <w:sz w:val="21"/>
                <w:szCs w:val="21"/>
              </w:rPr>
              <w:t>□累计超过</w:t>
            </w:r>
            <w:r>
              <w:rPr>
                <w:rFonts w:ascii="仿宋_GB2312" w:hAnsi="仿宋" w:eastAsia="仿宋_GB2312"/>
                <w:sz w:val="21"/>
                <w:szCs w:val="21"/>
              </w:rPr>
              <w:t>+[       ]%</w:t>
            </w:r>
            <w:r>
              <w:rPr>
                <w:rFonts w:hint="eastAsia" w:ascii="仿宋_GB2312" w:hAnsi="仿宋" w:eastAsia="仿宋_GB2312"/>
                <w:sz w:val="21"/>
                <w:szCs w:val="21"/>
              </w:rPr>
              <w:t>（不含本数）或</w:t>
            </w:r>
            <w:r>
              <w:rPr>
                <w:rFonts w:ascii="仿宋_GB2312" w:hAnsi="仿宋" w:eastAsia="仿宋_GB2312"/>
                <w:sz w:val="21"/>
                <w:szCs w:val="21"/>
              </w:rPr>
              <w:t>-[       ]%</w:t>
            </w:r>
            <w:r>
              <w:rPr>
                <w:rFonts w:hint="eastAsia" w:ascii="仿宋_GB2312" w:hAnsi="仿宋" w:eastAsia="仿宋_GB2312"/>
                <w:sz w:val="21"/>
                <w:szCs w:val="21"/>
              </w:rPr>
              <w:t>（不含本数）的，调整超过的部分。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□由于设计、主要材料及设备变更造成工程量增加或减少、价格升高或降低导致的造价变化。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□由于工程商洽造成工程量增加或减少、价格升高或降低导致的造价变化。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□由于市场价格波动导致造价变化，□材料价格上涨</w:t>
            </w:r>
            <w:r>
              <w:rPr>
                <w:rFonts w:ascii="仿宋_GB2312" w:hAnsi="仿宋" w:eastAsia="仿宋_GB2312"/>
                <w:sz w:val="21"/>
                <w:szCs w:val="21"/>
              </w:rPr>
              <w:t>[   ] %</w:t>
            </w:r>
            <w:r>
              <w:rPr>
                <w:rFonts w:hint="eastAsia" w:ascii="仿宋_GB2312" w:hAnsi="仿宋" w:eastAsia="仿宋_GB2312"/>
                <w:sz w:val="21"/>
                <w:szCs w:val="21"/>
              </w:rPr>
              <w:t>（≤</w:t>
            </w:r>
            <w:r>
              <w:rPr>
                <w:rFonts w:ascii="仿宋_GB2312" w:hAnsi="仿宋" w:eastAsia="仿宋_GB2312"/>
                <w:sz w:val="21"/>
                <w:szCs w:val="21"/>
              </w:rPr>
              <w:t>5</w:t>
            </w:r>
            <w:r>
              <w:rPr>
                <w:rFonts w:hint="eastAsia" w:ascii="仿宋_GB2312" w:hAnsi="仿宋" w:eastAsia="仿宋_GB2312"/>
                <w:sz w:val="21"/>
                <w:szCs w:val="21"/>
              </w:rPr>
              <w:t>）（含本数）或材料价格下降</w:t>
            </w:r>
            <w:r>
              <w:rPr>
                <w:rFonts w:ascii="仿宋_GB2312" w:hAnsi="仿宋" w:eastAsia="仿宋_GB2312"/>
                <w:sz w:val="21"/>
                <w:szCs w:val="21"/>
              </w:rPr>
              <w:t xml:space="preserve">[       ]% </w:t>
            </w:r>
            <w:r>
              <w:rPr>
                <w:rFonts w:hint="eastAsia" w:ascii="仿宋_GB2312" w:hAnsi="仿宋" w:eastAsia="仿宋_GB2312"/>
                <w:sz w:val="21"/>
                <w:szCs w:val="21"/>
              </w:rPr>
              <w:t>（≤</w:t>
            </w:r>
            <w:r>
              <w:rPr>
                <w:rFonts w:ascii="仿宋_GB2312" w:hAnsi="仿宋" w:eastAsia="仿宋_GB2312"/>
                <w:sz w:val="21"/>
                <w:szCs w:val="21"/>
              </w:rPr>
              <w:t>5</w:t>
            </w:r>
            <w:r>
              <w:rPr>
                <w:rFonts w:hint="eastAsia" w:ascii="仿宋_GB2312" w:hAnsi="仿宋" w:eastAsia="仿宋_GB2312"/>
                <w:sz w:val="21"/>
                <w:szCs w:val="21"/>
              </w:rPr>
              <w:t>）（含本数）□机械使用费上涨</w:t>
            </w:r>
            <w:r>
              <w:rPr>
                <w:rFonts w:ascii="仿宋_GB2312" w:hAnsi="仿宋" w:eastAsia="仿宋_GB2312"/>
                <w:sz w:val="21"/>
                <w:szCs w:val="21"/>
              </w:rPr>
              <w:t>[   ] %</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）（含本数）或机械使用费下降</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）（含本数）调整超过的部分。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□人工单价发生涨落的，参照合同履行期与基准日期珠海市造价管理机构发布的人工参考价对比的价差调整人工单价。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□单项</w:t>
            </w:r>
            <w:r>
              <w:rPr>
                <w:rFonts w:ascii="仿宋_GB2312" w:hAnsi="仿宋" w:eastAsia="仿宋_GB2312"/>
                <w:sz w:val="21"/>
                <w:szCs w:val="21"/>
              </w:rPr>
              <w:t>/</w:t>
            </w:r>
            <w:r>
              <w:rPr>
                <w:rFonts w:hint="eastAsia" w:ascii="仿宋_GB2312" w:hAnsi="仿宋" w:eastAsia="仿宋_GB2312"/>
                <w:sz w:val="21"/>
                <w:szCs w:val="21"/>
              </w:rPr>
              <w:t>□累计超过合同总价</w:t>
            </w:r>
            <w:r>
              <w:rPr>
                <w:rFonts w:ascii="仿宋_GB2312" w:hAnsi="仿宋" w:eastAsia="仿宋_GB2312"/>
                <w:sz w:val="21"/>
                <w:szCs w:val="21"/>
              </w:rPr>
              <w:t>+[       ]%</w:t>
            </w:r>
            <w:r>
              <w:rPr>
                <w:rFonts w:hint="eastAsia" w:ascii="仿宋_GB2312" w:hAnsi="仿宋" w:eastAsia="仿宋_GB2312"/>
                <w:sz w:val="21"/>
                <w:szCs w:val="21"/>
              </w:rPr>
              <w:t>（不含本数）或</w:t>
            </w:r>
            <w:r>
              <w:rPr>
                <w:rFonts w:ascii="仿宋_GB2312" w:hAnsi="仿宋" w:eastAsia="仿宋_GB2312"/>
                <w:sz w:val="21"/>
                <w:szCs w:val="21"/>
              </w:rPr>
              <w:t>-[       ]%</w:t>
            </w:r>
            <w:r>
              <w:rPr>
                <w:rFonts w:hint="eastAsia" w:ascii="仿宋_GB2312" w:hAnsi="仿宋" w:eastAsia="仿宋_GB2312"/>
                <w:sz w:val="21"/>
                <w:szCs w:val="21"/>
              </w:rPr>
              <w:t>（不含本数）的，调整超过的部分。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■其他事项：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17.15</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造价调整方式</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□招标工程量清单中已有的项目按照中标人投标报价计算。</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□招标工程量清单中已有的项目按照财政部门审定预算中的综合单价乘以相对预算降幅（相对预算降幅</w:t>
            </w:r>
            <w:r>
              <w:rPr>
                <w:rFonts w:ascii="仿宋_GB2312" w:hAnsi="仿宋" w:eastAsia="仿宋_GB2312"/>
                <w:sz w:val="21"/>
                <w:szCs w:val="21"/>
              </w:rPr>
              <w:t>=</w:t>
            </w:r>
            <w:r>
              <w:rPr>
                <w:rFonts w:hint="eastAsia" w:ascii="仿宋_GB2312" w:hAnsi="仿宋" w:eastAsia="仿宋_GB2312"/>
                <w:sz w:val="21"/>
                <w:szCs w:val="21"/>
              </w:rPr>
              <w:t>（预算价</w:t>
            </w:r>
            <w:r>
              <w:rPr>
                <w:rFonts w:ascii="仿宋_GB2312" w:hAnsi="仿宋" w:eastAsia="仿宋_GB2312"/>
                <w:sz w:val="21"/>
                <w:szCs w:val="21"/>
              </w:rPr>
              <w:t>-</w:t>
            </w:r>
            <w:r>
              <w:rPr>
                <w:rFonts w:hint="eastAsia" w:ascii="仿宋_GB2312" w:hAnsi="仿宋" w:eastAsia="仿宋_GB2312"/>
                <w:sz w:val="21"/>
                <w:szCs w:val="21"/>
              </w:rPr>
              <w:t>中标价格</w:t>
            </w:r>
            <w:r>
              <w:rPr>
                <w:rFonts w:ascii="仿宋_GB2312" w:hAnsi="仿宋" w:eastAsia="仿宋_GB2312"/>
                <w:sz w:val="21"/>
                <w:szCs w:val="21"/>
              </w:rPr>
              <w:t>-</w:t>
            </w:r>
            <w:r>
              <w:rPr>
                <w:rFonts w:hint="eastAsia" w:ascii="仿宋_GB2312" w:hAnsi="仿宋" w:eastAsia="仿宋_GB2312"/>
                <w:sz w:val="21"/>
                <w:szCs w:val="21"/>
              </w:rPr>
              <w:t>不可竞争费用）</w:t>
            </w:r>
            <w:r>
              <w:rPr>
                <w:rFonts w:ascii="仿宋_GB2312" w:hAnsi="仿宋" w:eastAsia="仿宋_GB2312"/>
                <w:sz w:val="21"/>
                <w:szCs w:val="21"/>
              </w:rPr>
              <w:t>/</w:t>
            </w:r>
            <w:r>
              <w:rPr>
                <w:rFonts w:hint="eastAsia" w:ascii="仿宋_GB2312" w:hAnsi="仿宋" w:eastAsia="仿宋_GB2312"/>
                <w:sz w:val="21"/>
                <w:szCs w:val="21"/>
              </w:rPr>
              <w:t>（预算价</w:t>
            </w:r>
            <w:r>
              <w:rPr>
                <w:rFonts w:ascii="仿宋_GB2312" w:hAnsi="仿宋" w:eastAsia="仿宋_GB2312"/>
                <w:sz w:val="21"/>
                <w:szCs w:val="21"/>
              </w:rPr>
              <w:t>-</w:t>
            </w:r>
            <w:r>
              <w:rPr>
                <w:rFonts w:hint="eastAsia" w:ascii="仿宋_GB2312" w:hAnsi="仿宋" w:eastAsia="仿宋_GB2312"/>
                <w:sz w:val="21"/>
                <w:szCs w:val="21"/>
              </w:rPr>
              <w:t>不可竞争费用）</w:t>
            </w:r>
            <w:r>
              <w:rPr>
                <w:rFonts w:ascii="仿宋_GB2312" w:hAnsi="仿宋" w:eastAsia="仿宋_GB2312"/>
                <w:sz w:val="21"/>
                <w:szCs w:val="21"/>
              </w:rPr>
              <w:t>X100%</w:t>
            </w:r>
            <w:r>
              <w:rPr>
                <w:rFonts w:hint="eastAsia" w:ascii="仿宋_GB2312" w:hAnsi="仿宋" w:eastAsia="仿宋_GB2312"/>
                <w:sz w:val="21"/>
                <w:szCs w:val="21"/>
              </w:rPr>
              <w:t>）计算。</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□招标工程量清单中没有的项目，中标人投标报价中有类似单价的参照类似单价计算，中标人投标报价中无类似单价的按照最高投标限价编制原则及中标降幅（中标降幅</w:t>
            </w:r>
            <w:r>
              <w:rPr>
                <w:rFonts w:ascii="仿宋_GB2312" w:hAnsi="仿宋" w:eastAsia="仿宋_GB2312"/>
                <w:sz w:val="21"/>
                <w:szCs w:val="21"/>
              </w:rPr>
              <w:t>=</w:t>
            </w:r>
            <w:r>
              <w:rPr>
                <w:rFonts w:hint="eastAsia" w:ascii="仿宋_GB2312" w:hAnsi="仿宋" w:eastAsia="仿宋_GB2312"/>
                <w:sz w:val="21"/>
                <w:szCs w:val="21"/>
              </w:rPr>
              <w:t>（最高投标限价</w:t>
            </w:r>
            <w:r>
              <w:rPr>
                <w:rFonts w:ascii="仿宋_GB2312" w:hAnsi="仿宋" w:eastAsia="仿宋_GB2312"/>
                <w:sz w:val="21"/>
                <w:szCs w:val="21"/>
              </w:rPr>
              <w:t>-</w:t>
            </w:r>
            <w:r>
              <w:rPr>
                <w:rFonts w:hint="eastAsia" w:ascii="仿宋_GB2312" w:hAnsi="仿宋" w:eastAsia="仿宋_GB2312"/>
                <w:sz w:val="21"/>
                <w:szCs w:val="21"/>
              </w:rPr>
              <w:t>中标价格</w:t>
            </w:r>
            <w:r>
              <w:rPr>
                <w:rFonts w:ascii="仿宋_GB2312" w:hAnsi="仿宋" w:eastAsia="仿宋_GB2312"/>
                <w:sz w:val="21"/>
                <w:szCs w:val="21"/>
              </w:rPr>
              <w:t>-</w:t>
            </w:r>
            <w:r>
              <w:rPr>
                <w:rFonts w:hint="eastAsia" w:ascii="仿宋_GB2312" w:hAnsi="仿宋" w:eastAsia="仿宋_GB2312"/>
                <w:sz w:val="21"/>
                <w:szCs w:val="21"/>
              </w:rPr>
              <w:t>不可竞争费用）</w:t>
            </w:r>
            <w:r>
              <w:rPr>
                <w:rFonts w:ascii="仿宋_GB2312" w:hAnsi="仿宋" w:eastAsia="仿宋_GB2312"/>
                <w:sz w:val="21"/>
                <w:szCs w:val="21"/>
              </w:rPr>
              <w:t>/</w:t>
            </w:r>
            <w:r>
              <w:rPr>
                <w:rFonts w:hint="eastAsia" w:ascii="仿宋_GB2312" w:hAnsi="仿宋" w:eastAsia="仿宋_GB2312"/>
                <w:sz w:val="21"/>
                <w:szCs w:val="21"/>
              </w:rPr>
              <w:t>（最高投标限价</w:t>
            </w:r>
            <w:r>
              <w:rPr>
                <w:rFonts w:ascii="仿宋_GB2312" w:hAnsi="仿宋" w:eastAsia="仿宋_GB2312"/>
                <w:sz w:val="21"/>
                <w:szCs w:val="21"/>
              </w:rPr>
              <w:t>-</w:t>
            </w:r>
            <w:r>
              <w:rPr>
                <w:rFonts w:hint="eastAsia" w:ascii="仿宋_GB2312" w:hAnsi="仿宋" w:eastAsia="仿宋_GB2312"/>
                <w:sz w:val="21"/>
                <w:szCs w:val="21"/>
              </w:rPr>
              <w:t>不可竞争费用）</w:t>
            </w:r>
            <w:r>
              <w:rPr>
                <w:rFonts w:ascii="仿宋_GB2312" w:hAnsi="仿宋" w:eastAsia="仿宋_GB2312"/>
                <w:sz w:val="21"/>
                <w:szCs w:val="21"/>
              </w:rPr>
              <w:t>X100%</w:t>
            </w:r>
            <w:r>
              <w:rPr>
                <w:rFonts w:hint="eastAsia" w:ascii="仿宋_GB2312" w:hAnsi="仿宋" w:eastAsia="仿宋_GB2312"/>
                <w:sz w:val="21"/>
                <w:szCs w:val="21"/>
              </w:rPr>
              <w:t>）计算。</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□招标工程量清单中没有的项目，财政部门审定预算中有类似单价的参照类似单价乘以相对预算降幅计算，无类似单价的按照最高投标限价编制原则及及中标降幅计算。</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□本工程属于政府投资项目，以政府相关部门审核或审计结果作为竣工结算依据。</w:t>
            </w:r>
          </w:p>
          <w:p>
            <w:pPr>
              <w:pStyle w:val="43"/>
              <w:adjustRightInd w:val="0"/>
              <w:snapToGrid w:val="0"/>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17.16</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合同价款支付</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■勘察设计费：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■预付款：</w:t>
            </w:r>
            <w:r>
              <w:rPr>
                <w:rFonts w:ascii="仿宋_GB2312" w:hAnsi="仿宋" w:eastAsia="仿宋_GB2312"/>
                <w:sz w:val="21"/>
                <w:szCs w:val="21"/>
              </w:rPr>
              <w:t>[</w:t>
            </w:r>
            <w:r>
              <w:rPr>
                <w:rFonts w:hint="eastAsia" w:ascii="仿宋_GB2312" w:hAnsi="仿宋" w:eastAsia="仿宋_GB2312"/>
                <w:sz w:val="21"/>
                <w:szCs w:val="21"/>
              </w:rPr>
              <w:t>中标人提交履约担保及预付款保函且合同签订后，中标人应提交工程预付款申请书及合规发票，招标人收到并审核无误后</w:t>
            </w:r>
            <w:r>
              <w:rPr>
                <w:rFonts w:ascii="仿宋_GB2312" w:hAnsi="仿宋" w:eastAsia="仿宋_GB2312"/>
                <w:sz w:val="21"/>
                <w:szCs w:val="21"/>
              </w:rPr>
              <w:t>14</w:t>
            </w:r>
            <w:r>
              <w:rPr>
                <w:rFonts w:hint="eastAsia" w:ascii="仿宋_GB2312" w:hAnsi="仿宋" w:eastAsia="仿宋_GB2312"/>
                <w:sz w:val="21"/>
                <w:szCs w:val="21"/>
              </w:rPr>
              <w:t>天内向中标人支付工程勘察设计收费暂定价总额的</w:t>
            </w:r>
            <w:r>
              <w:rPr>
                <w:rFonts w:ascii="仿宋_GB2312" w:hAnsi="仿宋" w:eastAsia="仿宋_GB2312"/>
                <w:sz w:val="21"/>
                <w:szCs w:val="21"/>
              </w:rPr>
              <w:t>10%</w:t>
            </w:r>
            <w:r>
              <w:rPr>
                <w:rFonts w:hint="eastAsia" w:ascii="仿宋_GB2312" w:hAnsi="仿宋" w:eastAsia="仿宋_GB2312"/>
                <w:sz w:val="21"/>
                <w:szCs w:val="21"/>
              </w:rPr>
              <w:t>作为预付款</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勘察费的支付按如下约定执行：中标人提交符合合同约定的全部勘察成果文件并通过招标人或招标人委托的第三方审查，且中标人实施勘察工作的钻孔进尺工程量得到招标人及招标人委托的第三方确认后，中标人按合同要求提交申请支付的文件资料及合规发票，报招标人审核合格后</w:t>
            </w:r>
            <w:r>
              <w:rPr>
                <w:rFonts w:ascii="仿宋_GB2312" w:hAnsi="仿宋" w:eastAsia="仿宋_GB2312"/>
                <w:sz w:val="21"/>
                <w:szCs w:val="21"/>
              </w:rPr>
              <w:t>15</w:t>
            </w:r>
            <w:r>
              <w:rPr>
                <w:rFonts w:hint="eastAsia" w:ascii="仿宋_GB2312" w:hAnsi="仿宋" w:eastAsia="仿宋_GB2312"/>
                <w:sz w:val="21"/>
                <w:szCs w:val="21"/>
              </w:rPr>
              <w:t>个工作日内，招标人支付至工程勘察费暂定价款的</w:t>
            </w:r>
            <w:r>
              <w:rPr>
                <w:rFonts w:ascii="仿宋_GB2312" w:hAnsi="仿宋" w:eastAsia="仿宋_GB2312"/>
                <w:sz w:val="21"/>
                <w:szCs w:val="21"/>
              </w:rPr>
              <w:t>70%</w:t>
            </w:r>
            <w:r>
              <w:rPr>
                <w:rFonts w:hint="eastAsia" w:ascii="仿宋_GB2312" w:hAnsi="仿宋" w:eastAsia="仿宋_GB2312"/>
                <w:sz w:val="21"/>
                <w:szCs w:val="21"/>
              </w:rPr>
              <w:t>；本工程勘察结算资料报送结算终审部门后，招标人支付至工程勘察费暂定价款的</w:t>
            </w:r>
            <w:r>
              <w:rPr>
                <w:rFonts w:ascii="仿宋_GB2312" w:hAnsi="仿宋" w:eastAsia="仿宋_GB2312"/>
                <w:sz w:val="21"/>
                <w:szCs w:val="21"/>
              </w:rPr>
              <w:t>80%</w:t>
            </w:r>
            <w:r>
              <w:rPr>
                <w:rFonts w:hint="eastAsia" w:ascii="仿宋_GB2312" w:hAnsi="仿宋" w:eastAsia="仿宋_GB2312"/>
                <w:sz w:val="21"/>
                <w:szCs w:val="21"/>
              </w:rPr>
              <w:t>；结算经终审部门审定本工程勘察费结算金额后招标人支付工程勘察费尾款。</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■工程设计收费的支付按如下约定执行：</w:t>
            </w:r>
          </w:p>
          <w:p>
            <w:pPr>
              <w:pStyle w:val="43"/>
              <w:numPr>
                <w:ilvl w:val="0"/>
                <w:numId w:val="1"/>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各设计阶段完成各项设计成果支付金额</w:t>
            </w:r>
            <w:r>
              <w:rPr>
                <w:rFonts w:ascii="仿宋_GB2312" w:hAnsi="仿宋" w:eastAsia="仿宋_GB2312"/>
                <w:sz w:val="21"/>
                <w:szCs w:val="21"/>
              </w:rPr>
              <w:t>=</w:t>
            </w:r>
            <w:r>
              <w:rPr>
                <w:rFonts w:hint="eastAsia" w:ascii="仿宋_GB2312" w:hAnsi="仿宋" w:eastAsia="仿宋_GB2312"/>
                <w:sz w:val="21"/>
                <w:szCs w:val="21"/>
              </w:rPr>
              <w:t>本合同工程设计收费暂定价×设计阶段工作量比例×工作成果比例－过程中发生的违约金。</w:t>
            </w:r>
          </w:p>
          <w:p>
            <w:pPr>
              <w:pStyle w:val="43"/>
              <w:numPr>
                <w:ilvl w:val="0"/>
                <w:numId w:val="1"/>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当累计支付的工程设计收费金额达到以政府相关部门审定施工图预算（不含暂列金额）为计费额并根据合同约定的计算方式得出的设计费金额的</w:t>
            </w:r>
            <w:r>
              <w:rPr>
                <w:rFonts w:ascii="仿宋_GB2312" w:hAnsi="仿宋" w:eastAsia="仿宋_GB2312"/>
                <w:sz w:val="21"/>
                <w:szCs w:val="21"/>
              </w:rPr>
              <w:t>80%</w:t>
            </w:r>
            <w:r>
              <w:rPr>
                <w:rFonts w:hint="eastAsia" w:ascii="仿宋_GB2312" w:hAnsi="仿宋" w:eastAsia="仿宋_GB2312"/>
                <w:sz w:val="21"/>
                <w:szCs w:val="21"/>
              </w:rPr>
              <w:t>时，暂停工程设计收费的申请、审核及支付。</w:t>
            </w:r>
          </w:p>
          <w:p>
            <w:pPr>
              <w:pStyle w:val="43"/>
              <w:numPr>
                <w:ilvl w:val="0"/>
                <w:numId w:val="1"/>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本合同工程设计收费结算金额经终审部门审定后，支付工程设计费金额审定价的</w:t>
            </w:r>
            <w:r>
              <w:rPr>
                <w:rFonts w:ascii="仿宋_GB2312" w:hAnsi="仿宋" w:eastAsia="仿宋_GB2312"/>
                <w:sz w:val="21"/>
                <w:szCs w:val="21"/>
              </w:rPr>
              <w:t>95%</w:t>
            </w:r>
            <w:r>
              <w:rPr>
                <w:rFonts w:hint="eastAsia" w:ascii="仿宋_GB2312" w:hAnsi="仿宋" w:eastAsia="仿宋_GB2312"/>
                <w:sz w:val="21"/>
                <w:szCs w:val="21"/>
              </w:rPr>
              <w:t>，余留本合同工程设计收费最终结算价的</w:t>
            </w:r>
            <w:r>
              <w:rPr>
                <w:rFonts w:ascii="仿宋_GB2312" w:hAnsi="仿宋" w:eastAsia="仿宋_GB2312"/>
                <w:sz w:val="21"/>
                <w:szCs w:val="21"/>
              </w:rPr>
              <w:t>5%</w:t>
            </w:r>
            <w:r>
              <w:rPr>
                <w:rFonts w:hint="eastAsia" w:ascii="仿宋_GB2312" w:hAnsi="仿宋" w:eastAsia="仿宋_GB2312"/>
                <w:sz w:val="21"/>
                <w:szCs w:val="21"/>
              </w:rPr>
              <w:t>作为尾款。</w:t>
            </w:r>
          </w:p>
          <w:p>
            <w:pPr>
              <w:pStyle w:val="43"/>
              <w:numPr>
                <w:ilvl w:val="0"/>
                <w:numId w:val="1"/>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在中标人配合招标人完成本项目全部设计项目的实施工作，并按规定提交全部技术档案资料，完成所有设计变更审批手续并提交全部审批资料，且本服务项目工程竣工验收，中标人可向招标人申请结清本合同工程设计收费的结算价尾款。</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■建筑安装工程费：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■预付款：</w:t>
            </w:r>
            <w:r>
              <w:rPr>
                <w:rFonts w:ascii="仿宋_GB2312" w:hAnsi="仿宋" w:eastAsia="仿宋_GB2312"/>
                <w:sz w:val="21"/>
                <w:szCs w:val="21"/>
              </w:rPr>
              <w:t>[</w:t>
            </w:r>
            <w:r>
              <w:rPr>
                <w:rFonts w:hint="eastAsia" w:ascii="仿宋_GB2312" w:hAnsi="仿宋" w:eastAsia="仿宋_GB2312"/>
                <w:sz w:val="21"/>
                <w:szCs w:val="21"/>
              </w:rPr>
              <w:t>建筑安装工程费预付款为建筑安装工程费暂定价的</w:t>
            </w:r>
            <w:r>
              <w:rPr>
                <w:rFonts w:ascii="仿宋_GB2312" w:hAnsi="仿宋" w:eastAsia="仿宋_GB2312"/>
                <w:sz w:val="21"/>
                <w:szCs w:val="21"/>
              </w:rPr>
              <w:t>10%</w:t>
            </w:r>
            <w:r>
              <w:rPr>
                <w:rFonts w:hint="eastAsia" w:ascii="仿宋_GB2312" w:hAnsi="仿宋" w:eastAsia="仿宋_GB2312"/>
                <w:sz w:val="21"/>
                <w:szCs w:val="21"/>
              </w:rPr>
              <w:t>。分以下两期支付。（</w:t>
            </w:r>
            <w:r>
              <w:rPr>
                <w:rFonts w:ascii="仿宋_GB2312" w:hAnsi="仿宋" w:eastAsia="仿宋_GB2312"/>
                <w:sz w:val="21"/>
                <w:szCs w:val="21"/>
              </w:rPr>
              <w:t>1</w:t>
            </w:r>
            <w:r>
              <w:rPr>
                <w:rFonts w:hint="eastAsia" w:ascii="仿宋_GB2312" w:hAnsi="仿宋" w:eastAsia="仿宋_GB2312"/>
                <w:sz w:val="21"/>
                <w:szCs w:val="21"/>
              </w:rPr>
              <w:t>）中标人提交履约担保及预付款保函且合同签订后，中标人应提交工程预付款申请书及合规发票，招标人收到并审核无误后</w:t>
            </w:r>
            <w:r>
              <w:rPr>
                <w:rFonts w:ascii="仿宋_GB2312" w:hAnsi="仿宋" w:eastAsia="仿宋_GB2312"/>
                <w:sz w:val="21"/>
                <w:szCs w:val="21"/>
              </w:rPr>
              <w:t>14</w:t>
            </w:r>
            <w:r>
              <w:rPr>
                <w:rFonts w:hint="eastAsia" w:ascii="仿宋_GB2312" w:hAnsi="仿宋" w:eastAsia="仿宋_GB2312"/>
                <w:sz w:val="21"/>
                <w:szCs w:val="21"/>
              </w:rPr>
              <w:t>天内向中标人支付建筑安装工程费预付款的</w:t>
            </w:r>
            <w:r>
              <w:rPr>
                <w:rFonts w:ascii="仿宋_GB2312" w:hAnsi="仿宋" w:eastAsia="仿宋_GB2312"/>
                <w:sz w:val="21"/>
                <w:szCs w:val="21"/>
              </w:rPr>
              <w:t>50%</w:t>
            </w:r>
            <w:r>
              <w:rPr>
                <w:rFonts w:hint="eastAsia" w:ascii="仿宋_GB2312" w:hAnsi="仿宋" w:eastAsia="仿宋_GB2312"/>
                <w:sz w:val="21"/>
                <w:szCs w:val="21"/>
              </w:rPr>
              <w:t>（含开工前招标人存入的工资预储金）。（</w:t>
            </w:r>
            <w:r>
              <w:rPr>
                <w:rFonts w:ascii="仿宋_GB2312" w:hAnsi="仿宋" w:eastAsia="仿宋_GB2312"/>
                <w:sz w:val="21"/>
                <w:szCs w:val="21"/>
              </w:rPr>
              <w:t>2</w:t>
            </w:r>
            <w:r>
              <w:rPr>
                <w:rFonts w:hint="eastAsia" w:ascii="仿宋_GB2312" w:hAnsi="仿宋" w:eastAsia="仿宋_GB2312"/>
                <w:sz w:val="21"/>
                <w:szCs w:val="21"/>
              </w:rPr>
              <w:t>）中标人完成如下工作（临时设施搭建完毕且经招标人验收通过、临时道路、临水、临电施工完毕且经招标人验收通过、人员、设施均到场且经招标人确认通过），并提交等额有效发票，且经招标人审核合格后</w:t>
            </w:r>
            <w:r>
              <w:rPr>
                <w:rFonts w:ascii="仿宋_GB2312" w:hAnsi="仿宋" w:eastAsia="仿宋_GB2312"/>
                <w:sz w:val="21"/>
                <w:szCs w:val="21"/>
              </w:rPr>
              <w:t>14</w:t>
            </w:r>
            <w:r>
              <w:rPr>
                <w:rFonts w:hint="eastAsia" w:ascii="仿宋_GB2312" w:hAnsi="仿宋" w:eastAsia="仿宋_GB2312"/>
                <w:sz w:val="21"/>
                <w:szCs w:val="21"/>
              </w:rPr>
              <w:t>日内向中标人支付建筑安装工程费预付款的</w:t>
            </w:r>
            <w:r>
              <w:rPr>
                <w:rFonts w:ascii="仿宋_GB2312" w:hAnsi="仿宋" w:eastAsia="仿宋_GB2312"/>
                <w:sz w:val="21"/>
                <w:szCs w:val="21"/>
              </w:rPr>
              <w:t>50%</w:t>
            </w:r>
            <w:r>
              <w:rPr>
                <w:rFonts w:hint="eastAsia" w:ascii="仿宋_GB2312" w:hAnsi="仿宋" w:eastAsia="仿宋_GB2312"/>
                <w:sz w:val="21"/>
                <w:szCs w:val="21"/>
              </w:rPr>
              <w:t>（含开工前招标人存入工资支付专户的资金）</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■进度款：各月工程进度款的支付，由招标人根据审核确认的中标人当期实际所完成的工程进度款的</w:t>
            </w:r>
            <w:r>
              <w:rPr>
                <w:rFonts w:ascii="仿宋_GB2312" w:hAnsi="仿宋" w:eastAsia="仿宋_GB2312"/>
                <w:sz w:val="21"/>
                <w:szCs w:val="21"/>
              </w:rPr>
              <w:t>80%</w:t>
            </w:r>
            <w:r>
              <w:rPr>
                <w:rFonts w:hint="eastAsia" w:ascii="仿宋_GB2312" w:hAnsi="仿宋" w:eastAsia="仿宋_GB2312"/>
                <w:sz w:val="21"/>
                <w:szCs w:val="21"/>
              </w:rPr>
              <w:t>比例进行支付。</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■结算款：工程结算经终审部门审定、中标人按相关约定完整移交工程后，招标人累计支付至结算审定金额的</w:t>
            </w:r>
            <w:r>
              <w:rPr>
                <w:rFonts w:ascii="仿宋_GB2312" w:hAnsi="仿宋" w:eastAsia="仿宋_GB2312"/>
                <w:sz w:val="21"/>
                <w:szCs w:val="21"/>
              </w:rPr>
              <w:t>95%</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■保修金：</w:t>
            </w:r>
            <w:r>
              <w:rPr>
                <w:rFonts w:ascii="仿宋_GB2312" w:hAnsi="仿宋" w:eastAsia="仿宋_GB2312"/>
                <w:sz w:val="21"/>
                <w:szCs w:val="21"/>
              </w:rPr>
              <w:t>[</w:t>
            </w:r>
            <w:r>
              <w:rPr>
                <w:rFonts w:hint="eastAsia" w:ascii="仿宋_GB2312" w:hAnsi="仿宋" w:eastAsia="仿宋_GB2312"/>
                <w:sz w:val="21"/>
                <w:szCs w:val="21"/>
              </w:rPr>
              <w:t>结算审定金额的</w:t>
            </w:r>
            <w:r>
              <w:rPr>
                <w:rFonts w:ascii="仿宋_GB2312" w:hAnsi="仿宋" w:eastAsia="仿宋_GB2312"/>
                <w:sz w:val="21"/>
                <w:szCs w:val="21"/>
              </w:rPr>
              <w:t>5%</w:t>
            </w:r>
            <w:r>
              <w:rPr>
                <w:rFonts w:hint="eastAsia" w:ascii="仿宋_GB2312" w:hAnsi="仿宋" w:eastAsia="仿宋_GB2312"/>
                <w:sz w:val="21"/>
                <w:szCs w:val="21"/>
              </w:rPr>
              <w:t>作为工程质量保修金</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18.</w:t>
      </w:r>
      <w:r>
        <w:rPr>
          <w:rFonts w:hint="eastAsia" w:ascii="黑体" w:eastAsia="黑体"/>
          <w:sz w:val="32"/>
          <w:szCs w:val="32"/>
        </w:rPr>
        <w:t>签订合同</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18.1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合同签订</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时间要求</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■《中标通知书》发出之后□</w:t>
            </w:r>
            <w:r>
              <w:rPr>
                <w:rFonts w:ascii="仿宋_GB2312" w:hAnsi="仿宋" w:eastAsia="仿宋_GB2312"/>
                <w:sz w:val="21"/>
                <w:szCs w:val="21"/>
              </w:rPr>
              <w:t>15</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30</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天。</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[1.</w:t>
            </w:r>
            <w:r>
              <w:rPr>
                <w:rFonts w:hint="eastAsia" w:ascii="仿宋_GB2312" w:hAnsi="仿宋" w:eastAsia="仿宋_GB2312"/>
                <w:sz w:val="21"/>
                <w:szCs w:val="21"/>
              </w:rPr>
              <w:t>中标人须在中标通知书签发后</w:t>
            </w:r>
            <w:r>
              <w:rPr>
                <w:rFonts w:ascii="仿宋_GB2312" w:hAnsi="仿宋" w:eastAsia="仿宋_GB2312"/>
                <w:sz w:val="21"/>
                <w:szCs w:val="21"/>
              </w:rPr>
              <w:t>30</w:t>
            </w:r>
            <w:r>
              <w:rPr>
                <w:rFonts w:hint="eastAsia" w:ascii="仿宋_GB2312" w:hAnsi="仿宋" w:eastAsia="仿宋_GB2312"/>
                <w:sz w:val="21"/>
                <w:szCs w:val="21"/>
              </w:rPr>
              <w:t>个日历天内与招标人签订施工合同，因中标人原因未按时签订施工合同，招标人有权按本招标文件专用条款中</w:t>
            </w:r>
            <w:r>
              <w:rPr>
                <w:rFonts w:ascii="仿宋_GB2312" w:hAnsi="仿宋" w:eastAsia="仿宋_GB2312"/>
                <w:sz w:val="21"/>
                <w:szCs w:val="21"/>
              </w:rPr>
              <w:t>20.2</w:t>
            </w:r>
            <w:r>
              <w:rPr>
                <w:rFonts w:hint="eastAsia" w:ascii="仿宋_GB2312" w:hAnsi="仿宋" w:eastAsia="仿宋_GB2312"/>
                <w:sz w:val="21"/>
                <w:szCs w:val="21"/>
              </w:rPr>
              <w:t>款的规定重选中标人。</w:t>
            </w:r>
          </w:p>
          <w:p>
            <w:pPr>
              <w:pStyle w:val="43"/>
              <w:spacing w:before="0" w:beforeAutospacing="0" w:after="0" w:afterAutospacing="0"/>
              <w:jc w:val="both"/>
              <w:rPr>
                <w:rFonts w:ascii="仿宋" w:hAnsi="仿宋" w:eastAsia="仿宋"/>
                <w:sz w:val="21"/>
                <w:szCs w:val="21"/>
              </w:rPr>
            </w:pPr>
            <w:r>
              <w:rPr>
                <w:rFonts w:ascii="仿宋_GB2312" w:hAnsi="仿宋" w:eastAsia="仿宋_GB2312"/>
                <w:sz w:val="21"/>
                <w:szCs w:val="21"/>
              </w:rPr>
              <w:t>2.</w:t>
            </w:r>
            <w:r>
              <w:rPr>
                <w:rFonts w:hint="eastAsia" w:ascii="仿宋_GB2312" w:hAnsi="仿宋" w:eastAsia="仿宋_GB2312"/>
                <w:sz w:val="21"/>
                <w:szCs w:val="21"/>
              </w:rPr>
              <w:t>中标人拒收中标通知书或在规定时间内不按要求提交履约保证金或收到中标通知书后在规定时间内无正当理由不与招标人签订施工合同，则取消中标人该项目中标资格）。</w:t>
            </w:r>
            <w:r>
              <w:rPr>
                <w:rFonts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19.</w:t>
      </w:r>
      <w:r>
        <w:rPr>
          <w:rFonts w:hint="eastAsia" w:ascii="黑体" w:eastAsia="黑体"/>
          <w:sz w:val="32"/>
          <w:szCs w:val="32"/>
        </w:rPr>
        <w:t>投标人数量不足处理方式</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19.1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投标人数量不足处理方式</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具有有效投标文件的投标人不足三家时，按照以下方式处理：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■本次招标失败，按规定直接发包或重新招标。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□将该情况公示三个工作日后，若存在具有有效投标文件的投标人时，按招标文件规定的定标方法从具有有效投标文件的投标人中确定中标人。否则，按规定直接发包或重新招标。（仅适用非第一次招标的情况）</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20.</w:t>
      </w:r>
      <w:r>
        <w:rPr>
          <w:rFonts w:hint="eastAsia" w:ascii="黑体" w:eastAsia="黑体"/>
          <w:sz w:val="32"/>
          <w:szCs w:val="32"/>
        </w:rPr>
        <w:t>废除中标</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20.1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废除中标责任</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由于中标人原因被废除中标，中标人将至少承担下列责任：</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■被没收投标保证金。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■重新确定中标人的中标价格高于原中标价格的，高于原中标价格的部分视为中标人违约给招标人造成的损失，招标人可以要求中标人予以赔偿。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■承担因此给招标人造成的其它损失。</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572"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20.2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废除中标</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处理办法</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由于中标人放弃中标或中标人存在影响中标结果的违法行为被废除中标的，招标人将按照下列方式处理：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□采用招标文件规定的定标方法，由原定标委员会从评审合格的其他投标人中确定中标人。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■重新组织招标。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21.</w:t>
      </w:r>
      <w:r>
        <w:rPr>
          <w:rFonts w:hint="eastAsia" w:ascii="黑体" w:eastAsia="黑体"/>
          <w:sz w:val="32"/>
          <w:szCs w:val="32"/>
        </w:rPr>
        <w:t>附件列表</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3"/>
        <w:gridCol w:w="1498"/>
        <w:gridCol w:w="607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21.1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招标工程量</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清单</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项目概况及</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招标内容</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□地质资料</w:t>
            </w:r>
            <w:r>
              <w:rPr>
                <w:rFonts w:ascii="仿宋_GB2312" w:hAnsi="仿宋" w:eastAsia="仿宋_GB2312"/>
                <w:sz w:val="21"/>
                <w:szCs w:val="21"/>
              </w:rPr>
              <w:t>[       ]</w:t>
            </w:r>
            <w:r>
              <w:rPr>
                <w:rFonts w:hint="eastAsia" w:ascii="仿宋_GB2312" w:hAnsi="仿宋" w:eastAsia="仿宋_GB2312"/>
                <w:sz w:val="21"/>
                <w:szCs w:val="21"/>
              </w:rPr>
              <w:t>份</w:t>
            </w:r>
            <w:r>
              <w:rPr>
                <w:rFonts w:ascii="仿宋_GB2312" w:hAnsi="仿宋" w:eastAsia="仿宋_GB2312"/>
                <w:sz w:val="21"/>
                <w:szCs w:val="21"/>
              </w:rPr>
              <w:t>[       ]</w:t>
            </w:r>
            <w:r>
              <w:rPr>
                <w:rFonts w:hint="eastAsia" w:ascii="仿宋_GB2312" w:hAnsi="仿宋" w:eastAsia="仿宋_GB2312"/>
                <w:sz w:val="21"/>
                <w:szCs w:val="21"/>
              </w:rPr>
              <w:t>页，附件编号：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□水文资料</w:t>
            </w:r>
            <w:r>
              <w:rPr>
                <w:rFonts w:ascii="仿宋_GB2312" w:hAnsi="仿宋" w:eastAsia="仿宋_GB2312"/>
                <w:sz w:val="21"/>
                <w:szCs w:val="21"/>
              </w:rPr>
              <w:t>[       ]</w:t>
            </w:r>
            <w:r>
              <w:rPr>
                <w:rFonts w:hint="eastAsia" w:ascii="仿宋_GB2312" w:hAnsi="仿宋" w:eastAsia="仿宋_GB2312"/>
                <w:sz w:val="21"/>
                <w:szCs w:val="21"/>
              </w:rPr>
              <w:t>份</w:t>
            </w:r>
            <w:r>
              <w:rPr>
                <w:rFonts w:ascii="仿宋_GB2312" w:hAnsi="仿宋" w:eastAsia="仿宋_GB2312"/>
                <w:sz w:val="21"/>
                <w:szCs w:val="21"/>
              </w:rPr>
              <w:t>[       ]</w:t>
            </w:r>
            <w:r>
              <w:rPr>
                <w:rFonts w:hint="eastAsia" w:ascii="仿宋_GB2312" w:hAnsi="仿宋" w:eastAsia="仿宋_GB2312"/>
                <w:sz w:val="21"/>
                <w:szCs w:val="21"/>
              </w:rPr>
              <w:t>页，附件编号：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□勘察文件</w:t>
            </w:r>
            <w:r>
              <w:rPr>
                <w:rFonts w:ascii="仿宋_GB2312" w:hAnsi="仿宋" w:eastAsia="仿宋_GB2312"/>
                <w:sz w:val="21"/>
                <w:szCs w:val="21"/>
              </w:rPr>
              <w:t>[       ]</w:t>
            </w:r>
            <w:r>
              <w:rPr>
                <w:rFonts w:hint="eastAsia" w:ascii="仿宋_GB2312" w:hAnsi="仿宋" w:eastAsia="仿宋_GB2312"/>
                <w:sz w:val="21"/>
                <w:szCs w:val="21"/>
              </w:rPr>
              <w:t>份</w:t>
            </w:r>
            <w:r>
              <w:rPr>
                <w:rFonts w:ascii="仿宋_GB2312" w:hAnsi="仿宋" w:eastAsia="仿宋_GB2312"/>
                <w:sz w:val="21"/>
                <w:szCs w:val="21"/>
              </w:rPr>
              <w:t>[       ]</w:t>
            </w:r>
            <w:r>
              <w:rPr>
                <w:rFonts w:hint="eastAsia" w:ascii="仿宋_GB2312" w:hAnsi="仿宋" w:eastAsia="仿宋_GB2312"/>
                <w:sz w:val="21"/>
                <w:szCs w:val="21"/>
              </w:rPr>
              <w:t>页，附件编号：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□设计文件</w:t>
            </w:r>
            <w:r>
              <w:rPr>
                <w:rFonts w:ascii="仿宋_GB2312" w:hAnsi="仿宋" w:eastAsia="仿宋_GB2312"/>
                <w:sz w:val="21"/>
                <w:szCs w:val="21"/>
              </w:rPr>
              <w:t>[       ]</w:t>
            </w:r>
            <w:r>
              <w:rPr>
                <w:rFonts w:hint="eastAsia" w:ascii="仿宋_GB2312" w:hAnsi="仿宋" w:eastAsia="仿宋_GB2312"/>
                <w:sz w:val="21"/>
                <w:szCs w:val="21"/>
              </w:rPr>
              <w:t>份</w:t>
            </w:r>
            <w:r>
              <w:rPr>
                <w:rFonts w:ascii="仿宋_GB2312" w:hAnsi="仿宋" w:eastAsia="仿宋_GB2312"/>
                <w:sz w:val="21"/>
                <w:szCs w:val="21"/>
              </w:rPr>
              <w:t>[       ]</w:t>
            </w:r>
            <w:r>
              <w:rPr>
                <w:rFonts w:hint="eastAsia" w:ascii="仿宋_GB2312" w:hAnsi="仿宋" w:eastAsia="仿宋_GB2312"/>
                <w:sz w:val="21"/>
                <w:szCs w:val="21"/>
              </w:rPr>
              <w:t>页，附件编号：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可研及批复文件</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其它附件</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 w:hAnsi="仿宋" w:eastAsia="仿宋"/>
                <w:sz w:val="21"/>
                <w:szCs w:val="21"/>
              </w:rPr>
              <w:t>■</w:t>
            </w:r>
            <w:r>
              <w:rPr>
                <w:rFonts w:hint="eastAsia" w:ascii="仿宋_GB2312" w:hAnsi="仿宋" w:eastAsia="仿宋_GB2312"/>
                <w:sz w:val="21"/>
                <w:szCs w:val="21"/>
              </w:rPr>
              <w:t>《</w:t>
            </w:r>
            <w:r>
              <w:rPr>
                <w:rFonts w:hint="eastAsia" w:ascii="仿宋_GB2312" w:hAnsi="仿宋" w:eastAsia="仿宋_GB2312"/>
                <w:sz w:val="21"/>
                <w:szCs w:val="21"/>
                <w:lang w:eastAsia="zh-CN"/>
              </w:rPr>
              <w:t>横琴新区大横琴山隧道工程（一期）勘察设计施工一体化</w:t>
            </w:r>
            <w:r>
              <w:rPr>
                <w:rFonts w:hint="eastAsia" w:ascii="仿宋_GB2312" w:hAnsi="仿宋" w:eastAsia="仿宋_GB2312"/>
                <w:sz w:val="21"/>
                <w:szCs w:val="21"/>
              </w:rPr>
              <w:t>合同》，附件编号：</w:t>
            </w:r>
            <w:r>
              <w:rPr>
                <w:rFonts w:ascii="仿宋_GB2312" w:hAnsi="仿宋" w:eastAsia="仿宋_GB2312"/>
                <w:sz w:val="21"/>
                <w:szCs w:val="21"/>
              </w:rPr>
              <w:t>[</w:t>
            </w:r>
            <w:r>
              <w:rPr>
                <w:rFonts w:hint="eastAsia" w:ascii="仿宋_GB2312" w:hAnsi="仿宋" w:eastAsia="仿宋_GB2312"/>
                <w:sz w:val="21"/>
                <w:szCs w:val="21"/>
              </w:rPr>
              <w:t>附件</w:t>
            </w:r>
            <w:r>
              <w:rPr>
                <w:rFonts w:ascii="仿宋_GB2312" w:hAnsi="仿宋" w:eastAsia="仿宋_GB2312"/>
                <w:sz w:val="21"/>
                <w:szCs w:val="21"/>
              </w:rPr>
              <w:t>1]</w:t>
            </w:r>
          </w:p>
          <w:p>
            <w:pPr>
              <w:pStyle w:val="43"/>
              <w:spacing w:before="0" w:beforeAutospacing="0" w:after="0" w:afterAutospacing="0"/>
              <w:jc w:val="both"/>
              <w:rPr>
                <w:rFonts w:ascii="仿宋_GB2312" w:hAnsi="仿宋" w:eastAsia="仿宋_GB2312"/>
                <w:sz w:val="21"/>
                <w:szCs w:val="21"/>
              </w:rPr>
            </w:pPr>
            <w:r>
              <w:rPr>
                <w:rFonts w:hint="eastAsia" w:ascii="仿宋" w:hAnsi="仿宋" w:eastAsia="仿宋"/>
                <w:sz w:val="21"/>
                <w:szCs w:val="21"/>
              </w:rPr>
              <w:t>■</w:t>
            </w:r>
            <w:r>
              <w:rPr>
                <w:rFonts w:hint="eastAsia" w:ascii="仿宋_GB2312" w:hAnsi="仿宋" w:eastAsia="仿宋_GB2312"/>
                <w:sz w:val="21"/>
                <w:szCs w:val="21"/>
              </w:rPr>
              <w:t>《珠海市横琴新区建设工程企业信用评价动态管理办法》（珠横新建通知【</w:t>
            </w:r>
            <w:r>
              <w:rPr>
                <w:rFonts w:ascii="仿宋_GB2312" w:hAnsi="仿宋" w:eastAsia="仿宋_GB2312"/>
                <w:sz w:val="21"/>
                <w:szCs w:val="21"/>
              </w:rPr>
              <w:t>2017</w:t>
            </w:r>
            <w:r>
              <w:rPr>
                <w:rFonts w:hint="eastAsia" w:ascii="仿宋_GB2312" w:hAnsi="仿宋" w:eastAsia="仿宋_GB2312"/>
                <w:sz w:val="21"/>
                <w:szCs w:val="21"/>
              </w:rPr>
              <w:t>】</w:t>
            </w:r>
            <w:r>
              <w:rPr>
                <w:rFonts w:ascii="仿宋_GB2312" w:hAnsi="仿宋" w:eastAsia="仿宋_GB2312"/>
                <w:sz w:val="21"/>
                <w:szCs w:val="21"/>
              </w:rPr>
              <w:t>60</w:t>
            </w:r>
            <w:r>
              <w:rPr>
                <w:rFonts w:hint="eastAsia" w:ascii="仿宋_GB2312" w:hAnsi="仿宋" w:eastAsia="仿宋_GB2312"/>
                <w:sz w:val="21"/>
                <w:szCs w:val="21"/>
              </w:rPr>
              <w:t>号，附件编号：</w:t>
            </w:r>
            <w:r>
              <w:rPr>
                <w:rFonts w:ascii="仿宋_GB2312" w:hAnsi="仿宋" w:eastAsia="仿宋_GB2312"/>
                <w:sz w:val="21"/>
                <w:szCs w:val="21"/>
              </w:rPr>
              <w:t>[</w:t>
            </w:r>
            <w:r>
              <w:rPr>
                <w:rFonts w:hint="eastAsia" w:ascii="仿宋_GB2312" w:hAnsi="仿宋" w:eastAsia="仿宋_GB2312"/>
                <w:sz w:val="21"/>
                <w:szCs w:val="21"/>
              </w:rPr>
              <w:t>附件</w:t>
            </w:r>
            <w:r>
              <w:rPr>
                <w:rFonts w:ascii="仿宋_GB2312" w:hAnsi="仿宋" w:eastAsia="仿宋_GB2312"/>
                <w:sz w:val="21"/>
                <w:szCs w:val="21"/>
              </w:rPr>
              <w:t>2]</w:t>
            </w:r>
          </w:p>
          <w:p>
            <w:pPr>
              <w:pStyle w:val="43"/>
              <w:spacing w:before="0" w:beforeAutospacing="0" w:after="0" w:afterAutospacing="0"/>
              <w:jc w:val="both"/>
              <w:rPr>
                <w:rFonts w:ascii="仿宋" w:hAnsi="仿宋" w:eastAsia="仿宋"/>
                <w:sz w:val="21"/>
                <w:szCs w:val="21"/>
              </w:rPr>
            </w:pPr>
            <w:r>
              <w:rPr>
                <w:rFonts w:hint="eastAsia" w:ascii="仿宋" w:hAnsi="仿宋" w:eastAsia="仿宋"/>
                <w:sz w:val="21"/>
                <w:szCs w:val="21"/>
              </w:rPr>
              <w:t>■</w:t>
            </w:r>
            <w:r>
              <w:rPr>
                <w:rFonts w:hint="eastAsia" w:ascii="仿宋_GB2312" w:hAnsi="仿宋" w:eastAsia="仿宋_GB2312"/>
                <w:sz w:val="21"/>
                <w:szCs w:val="21"/>
              </w:rPr>
              <w:t>关于</w:t>
            </w:r>
            <w:r>
              <w:rPr>
                <w:rFonts w:ascii="仿宋_GB2312" w:hAnsi="仿宋" w:eastAsia="仿宋_GB2312"/>
                <w:sz w:val="21"/>
                <w:szCs w:val="21"/>
              </w:rPr>
              <w:t>2016</w:t>
            </w:r>
            <w:r>
              <w:rPr>
                <w:rFonts w:hint="eastAsia" w:ascii="仿宋_GB2312" w:hAnsi="仿宋" w:eastAsia="仿宋_GB2312"/>
                <w:sz w:val="21"/>
                <w:szCs w:val="21"/>
              </w:rPr>
              <w:t>年横琴新区建设工程企业信用评价动态管理情况的通报（珠横新建函【</w:t>
            </w:r>
            <w:r>
              <w:rPr>
                <w:rFonts w:ascii="仿宋_GB2312" w:hAnsi="仿宋" w:eastAsia="仿宋_GB2312"/>
                <w:sz w:val="21"/>
                <w:szCs w:val="21"/>
              </w:rPr>
              <w:t>2017</w:t>
            </w:r>
            <w:r>
              <w:rPr>
                <w:rFonts w:hint="eastAsia" w:ascii="仿宋_GB2312" w:hAnsi="仿宋" w:eastAsia="仿宋_GB2312"/>
                <w:sz w:val="21"/>
                <w:szCs w:val="21"/>
              </w:rPr>
              <w:t>】</w:t>
            </w:r>
            <w:r>
              <w:rPr>
                <w:rFonts w:ascii="仿宋_GB2312" w:hAnsi="仿宋" w:eastAsia="仿宋_GB2312"/>
                <w:sz w:val="21"/>
                <w:szCs w:val="21"/>
              </w:rPr>
              <w:t>105</w:t>
            </w:r>
            <w:r>
              <w:rPr>
                <w:rFonts w:hint="eastAsia" w:ascii="仿宋_GB2312" w:hAnsi="仿宋" w:eastAsia="仿宋_GB2312"/>
                <w:sz w:val="21"/>
                <w:szCs w:val="21"/>
              </w:rPr>
              <w:t>号），附件编号：</w:t>
            </w:r>
            <w:r>
              <w:rPr>
                <w:rFonts w:ascii="仿宋_GB2312" w:hAnsi="仿宋" w:eastAsia="仿宋_GB2312"/>
                <w:sz w:val="21"/>
                <w:szCs w:val="21"/>
              </w:rPr>
              <w:t>[</w:t>
            </w:r>
            <w:r>
              <w:rPr>
                <w:rFonts w:hint="eastAsia" w:ascii="仿宋_GB2312" w:hAnsi="仿宋" w:eastAsia="仿宋_GB2312"/>
                <w:sz w:val="21"/>
                <w:szCs w:val="21"/>
              </w:rPr>
              <w:t>附件</w:t>
            </w:r>
            <w:r>
              <w:rPr>
                <w:rFonts w:ascii="仿宋_GB2312" w:hAnsi="仿宋" w:eastAsia="仿宋_GB2312"/>
                <w:sz w:val="21"/>
                <w:szCs w:val="21"/>
              </w:rPr>
              <w:t>3]</w:t>
            </w:r>
          </w:p>
          <w:p>
            <w:pPr>
              <w:pStyle w:val="43"/>
              <w:spacing w:before="0" w:beforeAutospacing="0" w:after="0" w:afterAutospacing="0"/>
              <w:jc w:val="both"/>
              <w:rPr>
                <w:rFonts w:ascii="仿宋" w:hAnsi="仿宋" w:eastAsia="仿宋"/>
                <w:sz w:val="21"/>
                <w:szCs w:val="21"/>
              </w:rPr>
            </w:pPr>
            <w:r>
              <w:rPr>
                <w:rFonts w:hint="eastAsia" w:ascii="仿宋" w:hAnsi="仿宋" w:eastAsia="仿宋"/>
                <w:sz w:val="21"/>
                <w:szCs w:val="21"/>
              </w:rPr>
              <w:t>■</w:t>
            </w:r>
            <w:r>
              <w:rPr>
                <w:rFonts w:hint="eastAsia" w:ascii="仿宋_GB2312" w:hAnsi="仿宋" w:eastAsia="仿宋_GB2312"/>
                <w:sz w:val="21"/>
                <w:szCs w:val="21"/>
              </w:rPr>
              <w:t>招标议程表，附件编号：</w:t>
            </w:r>
            <w:r>
              <w:rPr>
                <w:rFonts w:ascii="仿宋_GB2312" w:hAnsi="仿宋" w:eastAsia="仿宋_GB2312"/>
                <w:sz w:val="21"/>
                <w:szCs w:val="21"/>
              </w:rPr>
              <w:t>[</w:t>
            </w:r>
            <w:r>
              <w:rPr>
                <w:rFonts w:hint="eastAsia" w:ascii="仿宋_GB2312" w:hAnsi="仿宋" w:eastAsia="仿宋_GB2312"/>
                <w:sz w:val="21"/>
                <w:szCs w:val="21"/>
              </w:rPr>
              <w:t>附件</w:t>
            </w:r>
            <w:r>
              <w:rPr>
                <w:rFonts w:ascii="仿宋_GB2312" w:hAnsi="仿宋" w:eastAsia="仿宋_GB2312"/>
                <w:sz w:val="21"/>
                <w:szCs w:val="21"/>
              </w:rPr>
              <w:t>4]</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w:t>
            </w:r>
          </w:p>
        </w:tc>
      </w:tr>
    </w:tbl>
    <w:p>
      <w:pPr>
        <w:pStyle w:val="7"/>
        <w:rPr>
          <w:rFonts w:ascii="黑体" w:hAnsi="仿宋" w:eastAsia="黑体"/>
          <w:bCs/>
          <w:sz w:val="32"/>
          <w:szCs w:val="32"/>
        </w:rPr>
      </w:pPr>
    </w:p>
    <w:p>
      <w:pPr>
        <w:pStyle w:val="7"/>
        <w:rPr>
          <w:rFonts w:ascii="黑体" w:hAnsi="仿宋" w:eastAsia="黑体"/>
          <w:bCs/>
          <w:sz w:val="32"/>
          <w:szCs w:val="32"/>
        </w:rPr>
      </w:pPr>
      <w:r>
        <w:rPr>
          <w:rFonts w:ascii="黑体" w:hAnsi="仿宋" w:eastAsia="黑体"/>
          <w:bCs/>
          <w:sz w:val="32"/>
          <w:szCs w:val="32"/>
        </w:rPr>
        <w:t>22.</w:t>
      </w:r>
      <w:r>
        <w:rPr>
          <w:rFonts w:hint="eastAsia" w:ascii="黑体" w:hAnsi="仿宋" w:eastAsia="黑体"/>
          <w:bCs/>
          <w:sz w:val="32"/>
          <w:szCs w:val="32"/>
        </w:rPr>
        <w:t>需要在专项条款说明的其它事项</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3"/>
        <w:gridCol w:w="1498"/>
        <w:gridCol w:w="607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22.1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说明事项</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■说明内容：</w:t>
            </w:r>
            <w:r>
              <w:rPr>
                <w:rFonts w:ascii="仿宋_GB2312" w:hAnsi="仿宋" w:eastAsia="仿宋_GB2312"/>
                <w:sz w:val="21"/>
                <w:szCs w:val="21"/>
              </w:rPr>
              <w:t>1</w:t>
            </w:r>
            <w:r>
              <w:rPr>
                <w:rFonts w:hint="eastAsia" w:ascii="仿宋_GB2312" w:hAnsi="仿宋" w:eastAsia="仿宋_GB2312"/>
                <w:sz w:val="21"/>
                <w:szCs w:val="21"/>
              </w:rPr>
              <w:t>、中标人须遵守《珠海市横琴新区建设工程企业信用评价动态管理办法》（珠横新建通知【</w:t>
            </w:r>
            <w:r>
              <w:rPr>
                <w:rFonts w:ascii="仿宋_GB2312" w:hAnsi="仿宋" w:eastAsia="仿宋_GB2312"/>
                <w:sz w:val="21"/>
                <w:szCs w:val="21"/>
              </w:rPr>
              <w:t>2017</w:t>
            </w:r>
            <w:r>
              <w:rPr>
                <w:rFonts w:hint="eastAsia" w:ascii="仿宋_GB2312" w:hAnsi="仿宋" w:eastAsia="仿宋_GB2312"/>
                <w:sz w:val="21"/>
                <w:szCs w:val="21"/>
              </w:rPr>
              <w:t>】</w:t>
            </w:r>
            <w:r>
              <w:rPr>
                <w:rFonts w:ascii="仿宋_GB2312" w:hAnsi="仿宋" w:eastAsia="仿宋_GB2312"/>
                <w:sz w:val="21"/>
                <w:szCs w:val="21"/>
              </w:rPr>
              <w:t>60</w:t>
            </w:r>
            <w:r>
              <w:rPr>
                <w:rFonts w:hint="eastAsia" w:ascii="仿宋_GB2312" w:hAnsi="仿宋" w:eastAsia="仿宋_GB2312"/>
                <w:sz w:val="21"/>
                <w:szCs w:val="21"/>
              </w:rPr>
              <w:t>号）。</w:t>
            </w:r>
          </w:p>
          <w:p>
            <w:pPr>
              <w:pStyle w:val="43"/>
              <w:numPr>
                <w:ilvl w:val="0"/>
                <w:numId w:val="2"/>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关于</w:t>
            </w:r>
            <w:r>
              <w:rPr>
                <w:rFonts w:ascii="仿宋_GB2312" w:hAnsi="仿宋" w:eastAsia="仿宋_GB2312"/>
                <w:sz w:val="21"/>
                <w:szCs w:val="21"/>
              </w:rPr>
              <w:t>2016</w:t>
            </w:r>
            <w:r>
              <w:rPr>
                <w:rFonts w:hint="eastAsia" w:ascii="仿宋_GB2312" w:hAnsi="仿宋" w:eastAsia="仿宋_GB2312"/>
                <w:sz w:val="21"/>
                <w:szCs w:val="21"/>
              </w:rPr>
              <w:t>年横琴新区建设工程企业信用评价动态管理情况的通报（珠横新建函【</w:t>
            </w:r>
            <w:r>
              <w:rPr>
                <w:rFonts w:ascii="仿宋_GB2312" w:hAnsi="仿宋" w:eastAsia="仿宋_GB2312"/>
                <w:sz w:val="21"/>
                <w:szCs w:val="21"/>
              </w:rPr>
              <w:t>2017</w:t>
            </w:r>
            <w:r>
              <w:rPr>
                <w:rFonts w:hint="eastAsia" w:ascii="仿宋_GB2312" w:hAnsi="仿宋" w:eastAsia="仿宋_GB2312"/>
                <w:sz w:val="21"/>
                <w:szCs w:val="21"/>
              </w:rPr>
              <w:t>】</w:t>
            </w:r>
            <w:r>
              <w:rPr>
                <w:rFonts w:ascii="仿宋_GB2312" w:hAnsi="仿宋" w:eastAsia="仿宋_GB2312"/>
                <w:sz w:val="21"/>
                <w:szCs w:val="21"/>
              </w:rPr>
              <w:t>105</w:t>
            </w:r>
            <w:r>
              <w:rPr>
                <w:rFonts w:hint="eastAsia" w:ascii="仿宋_GB2312" w:hAnsi="仿宋" w:eastAsia="仿宋_GB2312"/>
                <w:sz w:val="21"/>
                <w:szCs w:val="21"/>
              </w:rPr>
              <w:t>号），通报中被禁止参加横琴新区政府采购及其他建设工程的单位不得参与此次投标。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22.2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取费标准及</w:t>
            </w:r>
            <w:r>
              <w:rPr>
                <w:rFonts w:ascii="黑体" w:hAnsi="宋体" w:eastAsia="黑体"/>
                <w:sz w:val="21"/>
                <w:szCs w:val="21"/>
              </w:rPr>
              <w:t xml:space="preserve"> </w:t>
            </w:r>
            <w:r>
              <w:rPr>
                <w:rFonts w:hint="eastAsia" w:ascii="黑体" w:hAnsi="宋体" w:eastAsia="黑体"/>
                <w:sz w:val="21"/>
                <w:szCs w:val="21"/>
              </w:rPr>
              <w:t>结算方式</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■工程勘察收费的计取及结算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工程勘察收费的计取及结算方式按以下约定执行：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）本合同工程勘察收费计取已综合考虑各种费率变化、物价变动以及国家发改委、建设部《关于发布</w:t>
            </w:r>
            <w:r>
              <w:rPr>
                <w:rFonts w:ascii="仿宋_GB2312" w:hAnsi="仿宋" w:eastAsia="仿宋_GB2312"/>
                <w:sz w:val="21"/>
                <w:szCs w:val="21"/>
              </w:rPr>
              <w:t>&lt;</w:t>
            </w:r>
            <w:r>
              <w:rPr>
                <w:rFonts w:hint="eastAsia" w:ascii="仿宋_GB2312" w:hAnsi="仿宋" w:eastAsia="仿宋_GB2312"/>
                <w:sz w:val="21"/>
                <w:szCs w:val="21"/>
              </w:rPr>
              <w:t>工程勘察设计收费管理规定</w:t>
            </w:r>
            <w:r>
              <w:rPr>
                <w:rFonts w:ascii="仿宋_GB2312" w:hAnsi="仿宋" w:eastAsia="仿宋_GB2312"/>
                <w:sz w:val="21"/>
                <w:szCs w:val="21"/>
              </w:rPr>
              <w:t>&gt;</w:t>
            </w:r>
            <w:r>
              <w:rPr>
                <w:rFonts w:hint="eastAsia" w:ascii="仿宋_GB2312" w:hAnsi="仿宋" w:eastAsia="仿宋_GB2312"/>
                <w:sz w:val="21"/>
                <w:szCs w:val="21"/>
              </w:rPr>
              <w:t>的通知》（计价格〔</w:t>
            </w:r>
            <w:r>
              <w:rPr>
                <w:rFonts w:ascii="仿宋_GB2312" w:hAnsi="仿宋" w:eastAsia="仿宋_GB2312"/>
                <w:sz w:val="21"/>
                <w:szCs w:val="21"/>
              </w:rPr>
              <w:t>2002</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号）文中规定的各种因素，具体计取方式按以下第（</w:t>
            </w:r>
            <w:r>
              <w:rPr>
                <w:rFonts w:ascii="仿宋_GB2312" w:hAnsi="仿宋" w:eastAsia="仿宋_GB2312"/>
                <w:sz w:val="21"/>
                <w:szCs w:val="21"/>
              </w:rPr>
              <w:t>2</w:t>
            </w:r>
            <w:r>
              <w:rPr>
                <w:rFonts w:hint="eastAsia" w:ascii="仿宋_GB2312" w:hAnsi="仿宋" w:eastAsia="仿宋_GB2312"/>
                <w:sz w:val="21"/>
                <w:szCs w:val="21"/>
              </w:rPr>
              <w:t>）项约定执行：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2</w:t>
            </w:r>
            <w:r>
              <w:rPr>
                <w:rFonts w:hint="eastAsia" w:ascii="仿宋_GB2312" w:hAnsi="仿宋" w:eastAsia="仿宋_GB2312"/>
                <w:sz w:val="21"/>
                <w:szCs w:val="21"/>
              </w:rPr>
              <w:t>）工程勘察费计算方式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工程勘察费</w:t>
            </w:r>
            <w:r>
              <w:rPr>
                <w:rFonts w:ascii="仿宋_GB2312" w:hAnsi="仿宋" w:eastAsia="仿宋_GB2312"/>
                <w:sz w:val="21"/>
                <w:szCs w:val="21"/>
              </w:rPr>
              <w:t>=</w:t>
            </w:r>
            <w:r>
              <w:rPr>
                <w:rFonts w:hint="eastAsia" w:ascii="仿宋_GB2312" w:hAnsi="仿宋" w:eastAsia="仿宋_GB2312"/>
                <w:sz w:val="21"/>
                <w:szCs w:val="21"/>
              </w:rPr>
              <w:t>实际钻孔进尺工作量×本合同约定工程勘察费综合单价×中标费率。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■工程设计费的计取及结算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工程设计收费的计取和结算按以下约定执行：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参照国家发展计划委员会、建设部关于发布《工程勘察设计收费管理规定》的通知（计价格〔</w:t>
            </w:r>
            <w:r>
              <w:rPr>
                <w:rFonts w:ascii="仿宋_GB2312" w:hAnsi="仿宋" w:eastAsia="仿宋_GB2312"/>
                <w:sz w:val="21"/>
                <w:szCs w:val="21"/>
              </w:rPr>
              <w:t>2002</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号）的有关规定计取工程设计收费，具体按以下约定计取和结算：</w:t>
            </w:r>
            <w:r>
              <w:rPr>
                <w:rFonts w:ascii="仿宋_GB2312" w:hAnsi="仿宋" w:eastAsia="仿宋_GB2312"/>
                <w:sz w:val="21"/>
                <w:szCs w:val="21"/>
              </w:rPr>
              <w:t xml:space="preserve"> </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）工程设计收费结算暂定价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首先，以终审部门审定施工图预算中中标人实际设计范围内的建筑安装工程费（不含暂列金额）为计费额；如无终审部门审定施工图预算的，则以终审部门审定建筑安装工程费结算中的中标人实际设计范围内的建筑安装工程费为计费额。终审部门（下同）是指对于政府投资项目，财政部门为终审部门，对于非政府投资项目招标人为终审部门。</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其次，根据以上方式确定的计费额及计价格〔</w:t>
            </w:r>
            <w:r>
              <w:rPr>
                <w:rFonts w:ascii="仿宋_GB2312" w:hAnsi="仿宋" w:eastAsia="仿宋_GB2312"/>
                <w:sz w:val="21"/>
                <w:szCs w:val="21"/>
              </w:rPr>
              <w:t>2002</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号文附表中的工程设计收费基价表确定本合同工程设计收费基价，计费额处于两个数值区间的，采用直线内插法确定工程设计收费基价，然后根据所确定的工程设计收费基价及以下计算方式计算工程设计收费结算暂定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即：工程设计收费结算暂定价</w:t>
            </w:r>
            <w:r>
              <w:rPr>
                <w:rFonts w:ascii="仿宋_GB2312" w:hAnsi="仿宋" w:eastAsia="仿宋_GB2312"/>
                <w:sz w:val="21"/>
                <w:szCs w:val="21"/>
              </w:rPr>
              <w:t>=</w:t>
            </w:r>
            <w:r>
              <w:rPr>
                <w:rFonts w:hint="eastAsia" w:ascii="仿宋_GB2312" w:hAnsi="仿宋" w:eastAsia="仿宋_GB2312"/>
                <w:sz w:val="21"/>
                <w:szCs w:val="21"/>
              </w:rPr>
              <w:t>工程设计收费基准价×中标费率。工程设计收费基准价</w:t>
            </w:r>
            <w:r>
              <w:rPr>
                <w:rFonts w:ascii="仿宋_GB2312" w:hAnsi="仿宋" w:eastAsia="仿宋_GB2312"/>
                <w:sz w:val="21"/>
                <w:szCs w:val="21"/>
              </w:rPr>
              <w:t>=</w:t>
            </w:r>
            <w:r>
              <w:rPr>
                <w:rFonts w:hint="eastAsia" w:ascii="仿宋_GB2312" w:hAnsi="仿宋" w:eastAsia="仿宋_GB2312"/>
                <w:sz w:val="21"/>
                <w:szCs w:val="21"/>
              </w:rPr>
              <w:t>根据以上方式确定的工程设计收费基价×专业调整系数×工程复杂程度调整系数×附加调整系数，其中专业调整系数为</w:t>
            </w:r>
            <w:r>
              <w:rPr>
                <w:rFonts w:ascii="仿宋_GB2312" w:hAnsi="仿宋" w:eastAsia="仿宋_GB2312"/>
                <w:sz w:val="21"/>
                <w:szCs w:val="21"/>
              </w:rPr>
              <w:t>1.1</w:t>
            </w:r>
            <w:r>
              <w:rPr>
                <w:rFonts w:hint="eastAsia" w:ascii="仿宋_GB2312" w:hAnsi="仿宋" w:eastAsia="仿宋_GB2312"/>
                <w:sz w:val="21"/>
                <w:szCs w:val="21"/>
              </w:rPr>
              <w:t>、工程复杂程度调整系数为</w:t>
            </w:r>
            <w:r>
              <w:rPr>
                <w:rFonts w:ascii="仿宋_GB2312" w:hAnsi="仿宋" w:eastAsia="仿宋_GB2312"/>
                <w:sz w:val="21"/>
                <w:szCs w:val="21"/>
              </w:rPr>
              <w:t>1.15</w:t>
            </w:r>
            <w:r>
              <w:rPr>
                <w:rFonts w:hint="eastAsia" w:ascii="仿宋_GB2312" w:hAnsi="仿宋" w:eastAsia="仿宋_GB2312"/>
                <w:sz w:val="21"/>
                <w:szCs w:val="21"/>
              </w:rPr>
              <w:t>、附加调整系数为</w:t>
            </w:r>
            <w:r>
              <w:rPr>
                <w:rFonts w:ascii="仿宋_GB2312" w:hAnsi="仿宋" w:eastAsia="仿宋_GB2312"/>
                <w:sz w:val="21"/>
                <w:szCs w:val="21"/>
              </w:rPr>
              <w:t>0.7</w:t>
            </w:r>
            <w:r>
              <w:rPr>
                <w:rFonts w:hint="eastAsia" w:ascii="仿宋_GB2312" w:hAnsi="仿宋" w:eastAsia="仿宋_GB2312"/>
                <w:sz w:val="21"/>
                <w:szCs w:val="21"/>
              </w:rPr>
              <w:t>。本工程中的其他设计收费（含主体设计协调费与其他费用）不再另行计取，驻场设计费等包含在基本设计收费中，不再单独在其他设计收费中列项计算。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凡是本条款中所确定的各项取费系数及费率（包括但不限于专业调整系数、工程复杂调整系数、附加调整系数、中标费率等）均不因实际设计复杂程度与否而作调整，也不得因其他任何因素的发生变化而改变，但合同另有约定的除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2</w:t>
            </w:r>
            <w:r>
              <w:rPr>
                <w:rFonts w:hint="eastAsia" w:ascii="仿宋_GB2312" w:hAnsi="仿宋" w:eastAsia="仿宋_GB2312"/>
                <w:sz w:val="21"/>
                <w:szCs w:val="21"/>
              </w:rPr>
              <w:t>）工程设计收费最终结算价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对于有批复概算的项目，以本工程设计收费批复概算价、结算暂定价二者中的最低值为工程设计收费结算价（违约金和赔偿金另行计算）。对于无批复概算的项目，以本工程设计收费结算暂定价为工程设计收费结算价（违约金和赔偿金另行计算）。</w:t>
            </w:r>
          </w:p>
          <w:p>
            <w:pPr>
              <w:pStyle w:val="43"/>
              <w:spacing w:before="0" w:beforeAutospacing="0" w:after="0" w:afterAutospacing="0"/>
              <w:ind w:firstLine="420" w:firstLineChars="200"/>
              <w:jc w:val="both"/>
              <w:rPr>
                <w:rFonts w:ascii="仿宋_GB2312" w:hAnsi="仿宋" w:eastAsia="仿宋_GB2312"/>
                <w:sz w:val="21"/>
                <w:szCs w:val="21"/>
              </w:rPr>
            </w:pPr>
            <w:r>
              <w:rPr>
                <w:rFonts w:hint="eastAsia" w:ascii="仿宋_GB2312" w:hAnsi="仿宋" w:eastAsia="仿宋_GB2312"/>
                <w:sz w:val="21"/>
                <w:szCs w:val="21"/>
              </w:rPr>
              <w:t>以上工程设计收费批复概算价是指有权审批部门审定的工程概算中与承包人实际设计范围相对应的工程设计费概算金额。</w:t>
            </w:r>
          </w:p>
          <w:p>
            <w:pPr>
              <w:pStyle w:val="43"/>
              <w:spacing w:before="0" w:beforeAutospacing="0" w:after="0" w:afterAutospacing="0"/>
              <w:ind w:firstLine="420" w:firstLineChars="200"/>
              <w:jc w:val="both"/>
              <w:rPr>
                <w:rFonts w:ascii="仿宋_GB2312" w:hAnsi="仿宋" w:eastAsia="仿宋_GB2312"/>
                <w:sz w:val="21"/>
                <w:szCs w:val="21"/>
              </w:rPr>
            </w:pPr>
            <w:r>
              <w:rPr>
                <w:rFonts w:hint="eastAsia" w:ascii="仿宋_GB2312" w:hAnsi="仿宋" w:eastAsia="仿宋_GB2312"/>
                <w:sz w:val="21"/>
                <w:szCs w:val="21"/>
              </w:rPr>
              <w:t>即：工程设计收费最终结算价</w:t>
            </w:r>
            <w:r>
              <w:rPr>
                <w:rFonts w:ascii="仿宋_GB2312" w:hAnsi="仿宋" w:eastAsia="仿宋_GB2312"/>
                <w:sz w:val="21"/>
                <w:szCs w:val="21"/>
              </w:rPr>
              <w:t>=</w:t>
            </w:r>
            <w:r>
              <w:rPr>
                <w:rFonts w:hint="eastAsia" w:ascii="仿宋_GB2312" w:hAnsi="仿宋" w:eastAsia="仿宋_GB2312"/>
                <w:sz w:val="21"/>
                <w:szCs w:val="21"/>
              </w:rPr>
              <w:t>根据上述方法确定的工程设计收费结算价</w:t>
            </w:r>
            <w:r>
              <w:rPr>
                <w:rFonts w:ascii="仿宋_GB2312" w:hAnsi="仿宋" w:eastAsia="仿宋_GB2312"/>
                <w:sz w:val="21"/>
                <w:szCs w:val="21"/>
              </w:rPr>
              <w:t>-</w:t>
            </w:r>
            <w:r>
              <w:rPr>
                <w:rFonts w:hint="eastAsia" w:ascii="仿宋_GB2312" w:hAnsi="仿宋" w:eastAsia="仿宋_GB2312"/>
                <w:sz w:val="21"/>
                <w:szCs w:val="21"/>
              </w:rPr>
              <w:t>设计考评质效服务费（即工程设计收费暂定价的</w:t>
            </w:r>
            <w:r>
              <w:rPr>
                <w:rFonts w:ascii="仿宋_GB2312" w:hAnsi="仿宋" w:eastAsia="仿宋_GB2312"/>
                <w:sz w:val="21"/>
                <w:szCs w:val="21"/>
              </w:rPr>
              <w:t>10%</w:t>
            </w:r>
            <w:r>
              <w:rPr>
                <w:rFonts w:hint="eastAsia" w:ascii="仿宋_GB2312" w:hAnsi="仿宋" w:eastAsia="仿宋_GB2312"/>
                <w:sz w:val="21"/>
                <w:szCs w:val="21"/>
              </w:rPr>
              <w:t>）</w:t>
            </w:r>
            <w:r>
              <w:rPr>
                <w:rFonts w:ascii="仿宋_GB2312" w:hAnsi="仿宋" w:eastAsia="仿宋_GB2312"/>
                <w:sz w:val="21"/>
                <w:szCs w:val="21"/>
              </w:rPr>
              <w:t>+</w:t>
            </w:r>
            <w:r>
              <w:rPr>
                <w:rFonts w:hint="eastAsia" w:ascii="仿宋_GB2312" w:hAnsi="仿宋" w:eastAsia="仿宋_GB2312"/>
                <w:sz w:val="21"/>
                <w:szCs w:val="21"/>
              </w:rPr>
              <w:t>∑可支付设计考评质效服务费－按本合同约定应扣减的费用（包括但不限于应扣除的违约金、赔偿金等）。设计考评质效服务费按《珠海大横琴股份有限公司设计单位设计咨询单位考评办法》的相关规定执行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BIM</w:t>
            </w:r>
            <w:r>
              <w:rPr>
                <w:rFonts w:hint="eastAsia" w:ascii="仿宋_GB2312" w:hAnsi="仿宋" w:eastAsia="仿宋_GB2312"/>
                <w:sz w:val="21"/>
                <w:szCs w:val="21"/>
              </w:rPr>
              <w:t>技术应用费的结算：费用由招标人根据本合同约定审核并经有权终审部门审定。若</w:t>
            </w:r>
            <w:r>
              <w:rPr>
                <w:rFonts w:ascii="仿宋_GB2312" w:hAnsi="仿宋" w:eastAsia="仿宋_GB2312"/>
                <w:sz w:val="21"/>
                <w:szCs w:val="21"/>
              </w:rPr>
              <w:t>BIM</w:t>
            </w:r>
            <w:r>
              <w:rPr>
                <w:rFonts w:hint="eastAsia" w:ascii="仿宋_GB2312" w:hAnsi="仿宋" w:eastAsia="仿宋_GB2312"/>
                <w:sz w:val="21"/>
                <w:szCs w:val="21"/>
              </w:rPr>
              <w:t>技术应用不能达到本合同约定要求的，招标人不予支付该</w:t>
            </w:r>
            <w:r>
              <w:rPr>
                <w:rFonts w:ascii="仿宋_GB2312" w:hAnsi="仿宋" w:eastAsia="仿宋_GB2312"/>
                <w:sz w:val="21"/>
                <w:szCs w:val="21"/>
              </w:rPr>
              <w:t>BIM</w:t>
            </w:r>
            <w:r>
              <w:rPr>
                <w:rFonts w:hint="eastAsia" w:ascii="仿宋_GB2312" w:hAnsi="仿宋" w:eastAsia="仿宋_GB2312"/>
                <w:sz w:val="21"/>
                <w:szCs w:val="21"/>
              </w:rPr>
              <w:t>技术应用费。</w:t>
            </w:r>
          </w:p>
          <w:p>
            <w:pPr>
              <w:pStyle w:val="43"/>
              <w:spacing w:before="0" w:beforeAutospacing="0" w:after="0" w:afterAutospacing="0"/>
              <w:jc w:val="both"/>
              <w:rPr>
                <w:rFonts w:ascii="仿宋_GB2312" w:hAnsi="仿宋" w:eastAsia="仿宋_GB2312"/>
                <w:sz w:val="21"/>
                <w:szCs w:val="21"/>
              </w:rPr>
            </w:pPr>
            <w:r>
              <w:rPr>
                <w:rFonts w:hint="eastAsia" w:ascii="微软雅黑" w:hAnsi="微软雅黑" w:eastAsia="微软雅黑" w:cs="微软雅黑"/>
                <w:sz w:val="21"/>
                <w:szCs w:val="21"/>
              </w:rPr>
              <w:t></w:t>
            </w:r>
            <w:r>
              <w:rPr>
                <w:rFonts w:hint="eastAsia" w:ascii="仿宋_GB2312" w:hAnsi="仿宋" w:eastAsia="仿宋_GB2312"/>
                <w:sz w:val="21"/>
                <w:szCs w:val="21"/>
              </w:rPr>
              <w:t>（设计</w:t>
            </w:r>
            <w:r>
              <w:rPr>
                <w:rFonts w:ascii="仿宋_GB2312" w:hAnsi="仿宋" w:eastAsia="仿宋_GB2312"/>
                <w:sz w:val="21"/>
                <w:szCs w:val="21"/>
              </w:rPr>
              <w:t>+</w:t>
            </w:r>
            <w:r>
              <w:rPr>
                <w:rFonts w:hint="eastAsia" w:ascii="仿宋_GB2312" w:hAnsi="仿宋" w:eastAsia="仿宋_GB2312"/>
                <w:sz w:val="21"/>
                <w:szCs w:val="21"/>
              </w:rPr>
              <w:t>施工一并实施）：按本工程经政府相关部门审定的施工图预算建筑安装工程费（不含暂列金额）的</w:t>
            </w:r>
            <w:r>
              <w:rPr>
                <w:rFonts w:ascii="仿宋_GB2312" w:hAnsi="仿宋" w:eastAsia="仿宋_GB2312"/>
                <w:sz w:val="21"/>
                <w:szCs w:val="21"/>
              </w:rPr>
              <w:t>0.5%</w:t>
            </w:r>
            <w:r>
              <w:rPr>
                <w:rFonts w:hint="eastAsia" w:ascii="仿宋_GB2312" w:hAnsi="仿宋" w:eastAsia="仿宋_GB2312"/>
                <w:sz w:val="21"/>
                <w:szCs w:val="21"/>
              </w:rPr>
              <w:t>以内（具体费率在项目实施过程中由招标人根据项目规模、难易程度等综合因素审定）乘以中标费率计取</w:t>
            </w:r>
            <w:r>
              <w:rPr>
                <w:rFonts w:ascii="仿宋_GB2312" w:hAnsi="仿宋" w:eastAsia="仿宋_GB2312"/>
                <w:sz w:val="21"/>
                <w:szCs w:val="21"/>
              </w:rPr>
              <w:t>,</w:t>
            </w:r>
            <w:r>
              <w:rPr>
                <w:rFonts w:hint="eastAsia" w:ascii="仿宋_GB2312" w:hAnsi="仿宋" w:eastAsia="仿宋_GB2312"/>
                <w:sz w:val="21"/>
                <w:szCs w:val="21"/>
              </w:rPr>
              <w:t>最终结算价以有权终审部门的审定价为准。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■建筑安装工程费计取及结算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建筑安装工程费计取及结算按以下约定执行：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工程概算：中标人须根据国家、广东省、珠海市相关文件和规范及批复的可行性研究报告、批准的初步设计图纸进行编制报审，若中标人报审的工程概算建筑安装工程费超过批复可行性研究报告的建筑安装工程费，中标人须及时进行合理的初步设计优化以保证概算建筑安装工程费控制在可研估算建筑安装工程费限额以内，否则招标人将不予受理中标人报审的概算，由此产生影响项目推进及超出限额的费用均由中标人承担，工程概算须取得政府相关主管部门的批复。</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2</w:t>
            </w:r>
            <w:r>
              <w:rPr>
                <w:rFonts w:hint="eastAsia" w:ascii="仿宋_GB2312" w:hAnsi="仿宋" w:eastAsia="仿宋_GB2312"/>
                <w:sz w:val="21"/>
                <w:szCs w:val="21"/>
              </w:rPr>
              <w:t>）施工图预算、工程结算：若中标人报审的施工图预算建筑安装工程费超过批复概算建筑安装工程费，中标人须及时进行合理的施工图设计优化以保证施工图预算建筑安装工程费控制在批复概算建筑安装工程费限额以内，否则招标人将不予受理中标人报审的施工图预算，由此产生影响项目推进及超出限额的费用均由中标人承担。经政府相关部门或招标人审定的施工图预算主要作为工程进度款支付的依据，工程结算金额最终以结算终审部门审定金额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3</w:t>
            </w:r>
            <w:r>
              <w:rPr>
                <w:rFonts w:hint="eastAsia" w:ascii="仿宋_GB2312" w:hAnsi="仿宋" w:eastAsia="仿宋_GB2312"/>
                <w:sz w:val="21"/>
                <w:szCs w:val="21"/>
              </w:rPr>
              <w:t>）施工图预算、工程结算的建筑安装工程费采用工程量清单计价模式，根据广东省及珠海市工程取费文件、珠海市相关标准文件规定及以下（</w:t>
            </w:r>
            <w:r>
              <w:rPr>
                <w:rFonts w:ascii="仿宋_GB2312" w:hAnsi="仿宋" w:eastAsia="仿宋_GB2312"/>
                <w:sz w:val="21"/>
                <w:szCs w:val="21"/>
              </w:rPr>
              <w:t>1</w:t>
            </w:r>
            <w:r>
              <w:rPr>
                <w:rFonts w:hint="eastAsia" w:ascii="仿宋_GB2312" w:hAnsi="仿宋" w:eastAsia="仿宋_GB2312"/>
                <w:sz w:val="21"/>
                <w:szCs w:val="21"/>
              </w:rPr>
              <w:t>）</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9</w:t>
            </w:r>
            <w:r>
              <w:rPr>
                <w:rFonts w:hint="eastAsia" w:ascii="仿宋_GB2312" w:hAnsi="仿宋" w:eastAsia="仿宋_GB2312"/>
                <w:sz w:val="21"/>
                <w:szCs w:val="21"/>
              </w:rPr>
              <w:t>）条约定计量计价后得到的建筑安装工程费乘以中标费率计取。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w:t>
            </w:r>
            <w:r>
              <w:rPr>
                <w:rFonts w:hint="eastAsia" w:ascii="仿宋_GB2312" w:hAnsi="仿宋" w:eastAsia="仿宋_GB2312"/>
                <w:sz w:val="21"/>
                <w:szCs w:val="21"/>
                <w:lang w:eastAsia="zh-CN"/>
              </w:rPr>
              <w:t>横琴新区大横琴山隧道工程（一期）勘察设计施工一体化</w:t>
            </w:r>
            <w:r>
              <w:rPr>
                <w:rFonts w:hint="eastAsia" w:ascii="仿宋_GB2312" w:hAnsi="仿宋" w:eastAsia="仿宋_GB2312"/>
                <w:sz w:val="21"/>
                <w:szCs w:val="21"/>
              </w:rPr>
              <w:t>合同》相关条款。</w:t>
            </w:r>
            <w:r>
              <w:rPr>
                <w:rFonts w:ascii="仿宋_GB2312" w:hAnsi="仿宋" w:eastAsia="仿宋_GB2312"/>
                <w:sz w:val="21"/>
                <w:szCs w:val="21"/>
              </w:rPr>
              <w:t>]</w:t>
            </w:r>
            <w:r>
              <w:rPr>
                <w:rFonts w:hint="eastAsia" w:ascii="仿宋_GB2312" w:hAnsi="仿宋" w:eastAsia="仿宋_GB2312"/>
                <w:sz w:val="21"/>
                <w:szCs w:val="21"/>
              </w:rPr>
              <w:t>。</w:t>
            </w:r>
          </w:p>
        </w:tc>
      </w:tr>
    </w:tbl>
    <w:p>
      <w:pPr>
        <w:tabs>
          <w:tab w:val="left" w:pos="639"/>
        </w:tabs>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二、要素与规则</w:t>
      </w:r>
    </w:p>
    <w:p>
      <w:pPr>
        <w:pStyle w:val="7"/>
        <w:tabs>
          <w:tab w:val="left" w:pos="639"/>
        </w:tabs>
        <w:snapToGrid w:val="0"/>
        <w:spacing w:line="360" w:lineRule="auto"/>
        <w:ind w:firstLine="422" w:firstLineChars="200"/>
        <w:rPr>
          <w:rFonts w:ascii="仿宋_GB2312" w:eastAsia="仿宋_GB2312" w:cs="仿宋_GB2312"/>
          <w:kern w:val="0"/>
          <w:szCs w:val="21"/>
        </w:rPr>
      </w:pPr>
      <w:r>
        <w:rPr>
          <w:rFonts w:hint="eastAsia" w:ascii="仿宋_GB2312" w:eastAsia="仿宋_GB2312" w:cs="仿宋_GB2312"/>
          <w:b/>
          <w:bCs/>
          <w:kern w:val="0"/>
          <w:szCs w:val="21"/>
        </w:rPr>
        <w:t>提示招标人：</w:t>
      </w:r>
      <w:r>
        <w:rPr>
          <w:rFonts w:hint="eastAsia" w:ascii="仿宋" w:hAnsi="仿宋" w:eastAsia="仿宋" w:cs="仿宋"/>
          <w:kern w:val="0"/>
          <w:szCs w:val="21"/>
        </w:rPr>
        <w:t>本章第（一）至（五）节表格中，招标人可以根据项目情况和《建设工程招标文件评审要素设置规则》自行设置评审要素。本章第（六）至（十四）节不得修改标准文本内容。如招标人需对相关规则进行调整</w:t>
      </w:r>
      <w:r>
        <w:rPr>
          <w:rFonts w:hint="eastAsia" w:ascii="仿宋" w:hAnsi="仿宋" w:eastAsia="仿宋" w:cs="仿宋"/>
          <w:szCs w:val="21"/>
        </w:rPr>
        <w:t>，需在招标文件备案前将相关规则报市建设工程招标投标管理办公室同意后，增加新的章节并在招标文件第一章的相关条款中进行标识。</w:t>
      </w:r>
    </w:p>
    <w:p>
      <w:pPr>
        <w:tabs>
          <w:tab w:val="left" w:pos="639"/>
        </w:tabs>
        <w:rPr>
          <w:rFonts w:ascii="黑体" w:hAnsi="宋体" w:eastAsia="黑体"/>
          <w:b/>
          <w:bCs/>
          <w:sz w:val="32"/>
          <w:szCs w:val="32"/>
        </w:rPr>
      </w:pPr>
    </w:p>
    <w:p>
      <w:pPr>
        <w:pStyle w:val="7"/>
        <w:jc w:val="center"/>
        <w:rPr>
          <w:rStyle w:val="18"/>
          <w:rFonts w:ascii="黑体" w:eastAsia="黑体"/>
          <w:b w:val="0"/>
          <w:sz w:val="32"/>
          <w:szCs w:val="44"/>
        </w:rPr>
      </w:pPr>
      <w:r>
        <w:rPr>
          <w:rStyle w:val="18"/>
          <w:rFonts w:hint="eastAsia" w:ascii="黑体" w:eastAsia="黑体"/>
          <w:b w:val="0"/>
          <w:sz w:val="32"/>
          <w:szCs w:val="44"/>
        </w:rPr>
        <w:t>（一）资格审查要素表</w:t>
      </w:r>
    </w:p>
    <w:p>
      <w:pPr>
        <w:widowControl/>
        <w:tabs>
          <w:tab w:val="center" w:pos="5495"/>
        </w:tabs>
        <w:spacing w:after="5"/>
        <w:rPr>
          <w:rFonts w:ascii="宋体" w:cs="宋体"/>
          <w:szCs w:val="21"/>
        </w:rPr>
      </w:pPr>
      <w:r>
        <w:rPr>
          <w:rFonts w:ascii="宋体" w:cs="宋体"/>
          <w:szCs w:val="21"/>
        </w:rPr>
        <w:tab/>
      </w:r>
    </w:p>
    <w:p>
      <w:pPr>
        <w:widowControl/>
        <w:tabs>
          <w:tab w:val="center" w:pos="5495"/>
        </w:tabs>
        <w:spacing w:after="5"/>
        <w:rPr>
          <w:rFonts w:ascii="宋体" w:cs="宋体"/>
          <w:szCs w:val="21"/>
        </w:rPr>
      </w:pPr>
      <w:r>
        <w:rPr>
          <w:rFonts w:hint="eastAsia" w:ascii="宋体" w:hAnsi="宋体" w:cs="宋体"/>
          <w:szCs w:val="21"/>
        </w:rPr>
        <w:t>项目名称：</w:t>
      </w:r>
      <w:r>
        <w:rPr>
          <w:rStyle w:val="23"/>
          <w:rFonts w:hint="eastAsia"/>
          <w:lang w:eastAsia="zh-CN"/>
        </w:rPr>
        <w:t>横琴新区大横琴山隧道工程（一期）勘察设计施工一体化（第二次）</w:t>
      </w:r>
      <w:r>
        <w:rPr>
          <w:rFonts w:hint="eastAsia" w:ascii="宋体" w:hAnsi="宋体" w:cs="宋体"/>
          <w:szCs w:val="21"/>
        </w:rPr>
        <w:t>投标人名称：</w:t>
      </w:r>
    </w:p>
    <w:tbl>
      <w:tblPr>
        <w:tblStyle w:val="24"/>
        <w:tblW w:w="8383" w:type="dxa"/>
        <w:tblInd w:w="62" w:type="dxa"/>
        <w:tblLayout w:type="fixed"/>
        <w:tblCellMar>
          <w:top w:w="39" w:type="dxa"/>
          <w:left w:w="0" w:type="dxa"/>
          <w:bottom w:w="0" w:type="dxa"/>
          <w:right w:w="29" w:type="dxa"/>
        </w:tblCellMar>
      </w:tblPr>
      <w:tblGrid>
        <w:gridCol w:w="322"/>
        <w:gridCol w:w="785"/>
        <w:gridCol w:w="1553"/>
        <w:gridCol w:w="1151"/>
        <w:gridCol w:w="1261"/>
        <w:gridCol w:w="985"/>
        <w:gridCol w:w="799"/>
        <w:gridCol w:w="1527"/>
      </w:tblGrid>
      <w:tr>
        <w:tblPrEx>
          <w:tblLayout w:type="fixed"/>
          <w:tblCellMar>
            <w:top w:w="39" w:type="dxa"/>
            <w:left w:w="0" w:type="dxa"/>
            <w:bottom w:w="0" w:type="dxa"/>
            <w:right w:w="29" w:type="dxa"/>
          </w:tblCellMar>
        </w:tblPrEx>
        <w:trPr>
          <w:trHeight w:val="818"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序号</w:t>
            </w:r>
          </w:p>
        </w:tc>
        <w:tc>
          <w:tcPr>
            <w:tcW w:w="7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资格审查要素</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审查标准</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资格函件</w:t>
            </w:r>
          </w:p>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证明材料</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审查结论</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不合格原因</w:t>
            </w: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备注</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投标保证金</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保证金金额符合招标文件第一章</w:t>
            </w:r>
            <w:r>
              <w:rPr>
                <w:rFonts w:ascii="宋体" w:hAnsi="宋体" w:cs="宋体"/>
                <w:sz w:val="18"/>
                <w:szCs w:val="18"/>
              </w:rPr>
              <w:t>4.1</w:t>
            </w:r>
            <w:r>
              <w:rPr>
                <w:rFonts w:hint="eastAsia" w:ascii="宋体" w:hAnsi="宋体" w:cs="宋体"/>
                <w:sz w:val="18"/>
                <w:szCs w:val="18"/>
              </w:rPr>
              <w:t>项要求，提交方式符合招标文件第一章</w:t>
            </w:r>
            <w:r>
              <w:rPr>
                <w:rFonts w:ascii="宋体" w:hAnsi="宋体" w:cs="宋体"/>
                <w:sz w:val="18"/>
                <w:szCs w:val="18"/>
              </w:rPr>
              <w:t>4.2</w:t>
            </w:r>
            <w:r>
              <w:rPr>
                <w:rFonts w:hint="eastAsia" w:ascii="宋体" w:hAnsi="宋体" w:cs="宋体"/>
                <w:sz w:val="18"/>
                <w:szCs w:val="18"/>
              </w:rPr>
              <w:t>项和第四章第</w:t>
            </w:r>
            <w:r>
              <w:rPr>
                <w:rFonts w:ascii="宋体" w:hAnsi="宋体" w:cs="宋体"/>
                <w:sz w:val="18"/>
                <w:szCs w:val="18"/>
              </w:rPr>
              <w:t>9</w:t>
            </w:r>
            <w:r>
              <w:rPr>
                <w:rFonts w:hint="eastAsia" w:ascii="宋体" w:hAnsi="宋体" w:cs="宋体"/>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rPr>
                <w:rFonts w:ascii="宋体" w:cs="宋体"/>
                <w:kern w:val="0"/>
                <w:sz w:val="18"/>
                <w:szCs w:val="18"/>
              </w:rPr>
            </w:pPr>
            <w:r>
              <w:rPr>
                <w:rFonts w:hint="eastAsia" w:ascii="宋体" w:hAnsi="宋体" w:cs="宋体"/>
                <w:kern w:val="0"/>
                <w:sz w:val="18"/>
                <w:szCs w:val="18"/>
              </w:rPr>
              <w:t>以现金方式提交投标保证金的以交易中心系统到帐情况为准，以银行保函方式提交投标保证金的，除按招标文件规定提交银行保函原件（单独密封）外，资格审查标书中需提供保函复印件加盖投标人公章。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2</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法定代表人身份证明及法定代表人授权委托书</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符合招标文件规定格式。授权委托书有效期不短于投标有效期。</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正本提供原件，副本提供复印件加盖公章。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如为联合体投标，联合体各方均需提供法定代表人身份证明。</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3</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kern w:val="0"/>
                <w:sz w:val="18"/>
                <w:szCs w:val="18"/>
              </w:rPr>
              <w:t>独立法人资格</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符合招标文件第一章第</w:t>
            </w:r>
            <w:r>
              <w:rPr>
                <w:rFonts w:ascii="宋体" w:hAnsi="宋体" w:cs="宋体"/>
                <w:kern w:val="0"/>
                <w:sz w:val="18"/>
                <w:szCs w:val="18"/>
              </w:rPr>
              <w:t>5.1</w:t>
            </w:r>
            <w:r>
              <w:rPr>
                <w:rFonts w:hint="eastAsia" w:ascii="宋体" w:hAnsi="宋体"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提供工商行政管理部门核发的法人营业执照副本复印件加盖公章。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4</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资质</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符合招标文件第一章第</w:t>
            </w:r>
            <w:r>
              <w:rPr>
                <w:rFonts w:ascii="宋体" w:hAnsi="宋体" w:cs="宋体"/>
                <w:kern w:val="0"/>
                <w:sz w:val="18"/>
                <w:szCs w:val="18"/>
              </w:rPr>
              <w:t>5.1</w:t>
            </w:r>
            <w:r>
              <w:rPr>
                <w:rFonts w:hint="eastAsia" w:ascii="宋体" w:hAnsi="宋体"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资质证书副本复印件加盖公章。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如为联合体投标，联合体各方需按联合体协议书分工各自提供资质证书。</w:t>
            </w:r>
          </w:p>
        </w:tc>
      </w:tr>
      <w:tr>
        <w:tblPrEx>
          <w:tblLayout w:type="fixed"/>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5</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项目负责人</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符合招标文件第一章第</w:t>
            </w:r>
            <w:r>
              <w:rPr>
                <w:rFonts w:ascii="宋体" w:hAnsi="宋体" w:cs="宋体"/>
                <w:kern w:val="0"/>
                <w:sz w:val="18"/>
                <w:szCs w:val="18"/>
              </w:rPr>
              <w:t>5.1</w:t>
            </w:r>
            <w:r>
              <w:rPr>
                <w:rFonts w:hint="eastAsia" w:ascii="宋体" w:hAnsi="宋体"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项目负责人注册证书、职称证书、身份证、社保证明复印件加盖公章。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6</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安全生产许可</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符合招标文件第一章第</w:t>
            </w:r>
            <w:r>
              <w:rPr>
                <w:rFonts w:ascii="宋体" w:hAnsi="宋体" w:cs="宋体"/>
                <w:kern w:val="0"/>
                <w:sz w:val="18"/>
                <w:szCs w:val="18"/>
              </w:rPr>
              <w:t>5.1</w:t>
            </w:r>
            <w:r>
              <w:rPr>
                <w:rFonts w:hint="eastAsia" w:ascii="宋体" w:hAnsi="宋体"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安全生产许可证副本复印件加盖公章。（施工方提供）</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7</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广东建设信息网上进粤企业和人员诚信信息登记</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符合招标文件第一章第</w:t>
            </w:r>
            <w:r>
              <w:rPr>
                <w:rFonts w:cs="宋体"/>
                <w:kern w:val="0"/>
                <w:sz w:val="18"/>
                <w:szCs w:val="18"/>
              </w:rPr>
              <w:t>5.1</w:t>
            </w:r>
            <w:r>
              <w:rPr>
                <w:rFonts w:hint="eastAsia"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广东建设信息网上进粤企业和人员诚信信息登记情况为正常登记的网页打印件加盖公章。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8</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珠海市建设业务管理系统诚信信息登记</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符合招标文件第一章第</w:t>
            </w:r>
            <w:r>
              <w:rPr>
                <w:rFonts w:cs="宋体"/>
                <w:kern w:val="0"/>
                <w:sz w:val="18"/>
                <w:szCs w:val="18"/>
              </w:rPr>
              <w:t>5.1</w:t>
            </w:r>
            <w:r>
              <w:rPr>
                <w:rFonts w:hint="eastAsia"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珠海市建设业务管理系统诚信信息登记情况为审批通过的网页打印件加盖公章。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9</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无行贿犯罪记录的查询证明</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符合招标文件第一章第</w:t>
            </w:r>
            <w:r>
              <w:rPr>
                <w:rFonts w:cs="宋体"/>
                <w:kern w:val="0"/>
                <w:sz w:val="18"/>
                <w:szCs w:val="18"/>
              </w:rPr>
              <w:t>5.1</w:t>
            </w:r>
            <w:r>
              <w:rPr>
                <w:rFonts w:hint="eastAsia"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企业住所地或业务发生地检察机关出具的投标人近三年内无行贿犯罪记录的查询证明，正本提供原件，副本提供复印件加盖公章。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10</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sz w:val="18"/>
                <w:szCs w:val="18"/>
              </w:rPr>
              <w:t>联合体协议书</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符合招标文件第一章第</w:t>
            </w:r>
            <w:r>
              <w:rPr>
                <w:rFonts w:cs="宋体"/>
                <w:kern w:val="0"/>
                <w:sz w:val="18"/>
                <w:szCs w:val="18"/>
              </w:rPr>
              <w:t>5.1</w:t>
            </w:r>
            <w:r>
              <w:rPr>
                <w:rFonts w:hint="eastAsia" w:cs="宋体"/>
                <w:kern w:val="0"/>
                <w:sz w:val="18"/>
                <w:szCs w:val="18"/>
              </w:rPr>
              <w:t>项要求和招标文件规定格式。</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正本提供原件，副本提供复印件加盖公章。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仅联合体投标人需提供。</w:t>
            </w:r>
          </w:p>
        </w:tc>
      </w:tr>
      <w:tr>
        <w:tblPrEx>
          <w:tblLayout w:type="fixed"/>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11</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投标承诺书</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符合招标文件规定格式。</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正本提供原件，副本提供复印件加盖公章。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12</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其它不合格情况</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不存在招标文件第三章规定的应作无效投标文件处理的情况或法律、法规、规章规定的应作无效投标文件处理的情况。</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24" w:hRule="atLeast"/>
        </w:trPr>
        <w:tc>
          <w:tcPr>
            <w:tcW w:w="3811" w:type="dxa"/>
            <w:gridSpan w:val="4"/>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资格审查结论：囗合格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4572" w:type="dxa"/>
            <w:gridSpan w:val="4"/>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不合格原因：</w:t>
            </w:r>
          </w:p>
        </w:tc>
      </w:tr>
    </w:tbl>
    <w:p>
      <w:pPr>
        <w:widowControl/>
        <w:ind w:left="210" w:leftChars="-3" w:hanging="216" w:hangingChars="103"/>
        <w:rPr>
          <w:rFonts w:ascii="宋体" w:cs="宋体"/>
          <w:kern w:val="0"/>
          <w:szCs w:val="21"/>
        </w:rPr>
      </w:pPr>
    </w:p>
    <w:p>
      <w:pPr>
        <w:widowControl/>
        <w:ind w:left="210" w:leftChars="-3" w:hanging="216" w:hangingChars="103"/>
        <w:rPr>
          <w:rFonts w:ascii="宋体" w:cs="宋体"/>
          <w:kern w:val="0"/>
          <w:szCs w:val="21"/>
        </w:rPr>
      </w:pPr>
      <w:r>
        <w:rPr>
          <w:rFonts w:hint="eastAsia" w:ascii="宋体" w:hAnsi="宋体" w:cs="宋体"/>
          <w:kern w:val="0"/>
          <w:szCs w:val="21"/>
        </w:rPr>
        <w:t>资格审查委员会：</w:t>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hint="eastAsia" w:ascii="宋体" w:hAnsi="宋体" w:cs="宋体"/>
          <w:kern w:val="0"/>
          <w:szCs w:val="21"/>
        </w:rPr>
        <w:t>资格审查日期：</w:t>
      </w:r>
      <w:r>
        <w:rPr>
          <w:rFonts w:ascii="宋体" w:cs="宋体"/>
          <w:kern w:val="0"/>
          <w:szCs w:val="21"/>
        </w:rPr>
        <w:tab/>
      </w:r>
      <w:r>
        <w:rPr>
          <w:rFonts w:ascii="宋体" w:cs="宋体"/>
          <w:kern w:val="0"/>
          <w:szCs w:val="21"/>
        </w:rPr>
        <w:tab/>
      </w:r>
      <w:r>
        <w:rPr>
          <w:rFonts w:hint="eastAsia" w:ascii="宋体" w:hAnsi="宋体" w:cs="宋体"/>
          <w:kern w:val="0"/>
          <w:szCs w:val="21"/>
        </w:rPr>
        <w:t>年</w:t>
      </w:r>
      <w:r>
        <w:rPr>
          <w:rFonts w:ascii="宋体" w:cs="宋体"/>
          <w:kern w:val="0"/>
          <w:szCs w:val="21"/>
        </w:rPr>
        <w:tab/>
      </w:r>
      <w:r>
        <w:rPr>
          <w:rFonts w:ascii="宋体" w:cs="宋体"/>
          <w:kern w:val="0"/>
          <w:szCs w:val="21"/>
        </w:rPr>
        <w:tab/>
      </w:r>
      <w:r>
        <w:rPr>
          <w:rFonts w:hint="eastAsia" w:ascii="宋体" w:hAnsi="宋体" w:cs="宋体"/>
          <w:kern w:val="0"/>
          <w:szCs w:val="21"/>
        </w:rPr>
        <w:t>月</w:t>
      </w:r>
      <w:r>
        <w:rPr>
          <w:rFonts w:ascii="宋体" w:cs="宋体"/>
          <w:kern w:val="0"/>
          <w:szCs w:val="21"/>
        </w:rPr>
        <w:tab/>
      </w:r>
      <w:r>
        <w:rPr>
          <w:rFonts w:ascii="宋体" w:cs="宋体"/>
          <w:kern w:val="0"/>
          <w:szCs w:val="21"/>
        </w:rPr>
        <w:tab/>
      </w:r>
      <w:r>
        <w:rPr>
          <w:rFonts w:hint="eastAsia" w:ascii="宋体" w:hAnsi="宋体" w:cs="宋体"/>
          <w:kern w:val="0"/>
          <w:szCs w:val="21"/>
        </w:rPr>
        <w:t>日</w:t>
      </w:r>
    </w:p>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说明：</w:t>
      </w:r>
    </w:p>
    <w:p>
      <w:pPr>
        <w:widowControl/>
        <w:ind w:hanging="8"/>
        <w:rPr>
          <w:rFonts w:ascii="宋体" w:cs="宋体"/>
          <w:kern w:val="0"/>
          <w:szCs w:val="21"/>
        </w:rPr>
      </w:pPr>
      <w:r>
        <w:rPr>
          <w:rFonts w:ascii="宋体" w:hAnsi="宋体" w:cs="宋体"/>
          <w:kern w:val="0"/>
          <w:szCs w:val="21"/>
        </w:rPr>
        <w:t>1.</w:t>
      </w:r>
      <w:r>
        <w:rPr>
          <w:rFonts w:hint="eastAsia" w:ascii="宋体" w:hAnsi="宋体" w:cs="宋体"/>
          <w:kern w:val="0"/>
          <w:szCs w:val="21"/>
        </w:rPr>
        <w:t>本表适用于资格审查委员会集体评审使用。</w:t>
      </w:r>
    </w:p>
    <w:p>
      <w:pPr>
        <w:widowControl/>
        <w:ind w:hanging="8"/>
        <w:rPr>
          <w:rFonts w:ascii="宋体" w:cs="宋体"/>
          <w:kern w:val="0"/>
          <w:szCs w:val="21"/>
        </w:rPr>
      </w:pPr>
      <w:r>
        <w:rPr>
          <w:rFonts w:ascii="宋体" w:hAnsi="宋体" w:cs="宋体"/>
          <w:kern w:val="0"/>
          <w:szCs w:val="21"/>
        </w:rPr>
        <w:t>2.</w:t>
      </w:r>
      <w:r>
        <w:rPr>
          <w:rFonts w:hint="eastAsia" w:ascii="宋体" w:hAnsi="宋体" w:cs="宋体"/>
          <w:kern w:val="0"/>
          <w:szCs w:val="21"/>
        </w:rPr>
        <w:t>资格审查结论分为合格或不合格两个等级。任一资格审查要素审查结论为不合格的，资格审查结论为不合格。所有资格审查要素审查结论均为合格的，不得以其它理由认定资格审查结论为不合格。</w:t>
      </w:r>
    </w:p>
    <w:p>
      <w:pPr>
        <w:widowControl/>
        <w:snapToGrid w:val="0"/>
        <w:ind w:left="10" w:hanging="10"/>
        <w:jc w:val="center"/>
        <w:rPr>
          <w:rFonts w:ascii="黑体" w:hAnsi="黑体" w:eastAsia="黑体" w:cs="黑体"/>
          <w:sz w:val="32"/>
          <w:szCs w:val="32"/>
        </w:rPr>
      </w:pPr>
      <w:r>
        <w:rPr>
          <w:rFonts w:ascii="宋体" w:cs="宋体"/>
          <w:kern w:val="0"/>
          <w:szCs w:val="21"/>
        </w:rPr>
        <w:br w:type="page"/>
      </w:r>
      <w:r>
        <w:rPr>
          <w:rStyle w:val="18"/>
          <w:rFonts w:hint="eastAsia" w:ascii="黑体" w:hAnsi="黑体" w:eastAsia="黑体" w:cs="黑体"/>
          <w:b w:val="0"/>
          <w:sz w:val="32"/>
          <w:szCs w:val="32"/>
        </w:rPr>
        <w:t>（二）</w:t>
      </w:r>
      <w:r>
        <w:rPr>
          <w:rFonts w:hint="eastAsia" w:ascii="黑体" w:hAnsi="黑体" w:eastAsia="黑体" w:cs="黑体"/>
          <w:sz w:val="32"/>
          <w:szCs w:val="32"/>
        </w:rPr>
        <w:t>技术标评标要素表</w:t>
      </w:r>
    </w:p>
    <w:p>
      <w:pPr>
        <w:widowControl/>
        <w:snapToGrid w:val="0"/>
        <w:ind w:left="10" w:hanging="10"/>
        <w:jc w:val="center"/>
        <w:rPr>
          <w:rFonts w:ascii="黑体" w:hAnsi="黑体" w:eastAsia="黑体" w:cs="黑体"/>
          <w:sz w:val="32"/>
          <w:szCs w:val="32"/>
        </w:rPr>
      </w:pPr>
    </w:p>
    <w:p>
      <w:pPr>
        <w:widowControl/>
        <w:tabs>
          <w:tab w:val="center" w:pos="5495"/>
        </w:tabs>
        <w:spacing w:after="5"/>
        <w:rPr>
          <w:rFonts w:ascii="宋体" w:cs="宋体"/>
          <w:szCs w:val="21"/>
        </w:rPr>
      </w:pPr>
      <w:r>
        <w:rPr>
          <w:rFonts w:hint="eastAsia" w:ascii="宋体" w:hAnsi="宋体" w:cs="宋体"/>
          <w:szCs w:val="21"/>
        </w:rPr>
        <w:t>项目名称：</w:t>
      </w:r>
      <w:r>
        <w:rPr>
          <w:rFonts w:hint="eastAsia" w:ascii="宋体" w:hAnsi="宋体" w:cs="宋体"/>
          <w:szCs w:val="21"/>
          <w:lang w:eastAsia="zh-CN"/>
        </w:rPr>
        <w:t>横琴新区大横琴山隧道工程（一期）勘察设计施工一体化</w:t>
      </w:r>
      <w:r>
        <w:rPr>
          <w:rStyle w:val="23"/>
          <w:rFonts w:hint="eastAsia"/>
          <w:lang w:eastAsia="zh-CN"/>
        </w:rPr>
        <w:t>（第二次）</w:t>
      </w:r>
      <w:r>
        <w:rPr>
          <w:rFonts w:ascii="宋体" w:cs="宋体"/>
          <w:szCs w:val="21"/>
        </w:rPr>
        <w:tab/>
      </w:r>
    </w:p>
    <w:p>
      <w:pPr>
        <w:widowControl/>
        <w:tabs>
          <w:tab w:val="center" w:pos="5495"/>
        </w:tabs>
        <w:spacing w:after="5"/>
        <w:rPr>
          <w:rFonts w:ascii="宋体" w:cs="宋体"/>
          <w:szCs w:val="21"/>
        </w:rPr>
      </w:pPr>
      <w:r>
        <w:rPr>
          <w:rFonts w:hint="eastAsia" w:ascii="宋体" w:hAnsi="宋体" w:cs="宋体"/>
          <w:szCs w:val="21"/>
        </w:rPr>
        <w:t>投标人名称：</w:t>
      </w:r>
    </w:p>
    <w:tbl>
      <w:tblPr>
        <w:tblStyle w:val="24"/>
        <w:tblpPr w:leftFromText="180" w:rightFromText="180" w:vertAnchor="text" w:horzAnchor="page" w:tblpX="1786" w:tblpY="312"/>
        <w:tblOverlap w:val="never"/>
        <w:tblW w:w="8338" w:type="dxa"/>
        <w:tblInd w:w="0" w:type="dxa"/>
        <w:tblLayout w:type="fixed"/>
        <w:tblCellMar>
          <w:top w:w="39" w:type="dxa"/>
          <w:left w:w="0" w:type="dxa"/>
          <w:bottom w:w="0" w:type="dxa"/>
          <w:right w:w="29" w:type="dxa"/>
        </w:tblCellMar>
      </w:tblPr>
      <w:tblGrid>
        <w:gridCol w:w="491"/>
        <w:gridCol w:w="1471"/>
        <w:gridCol w:w="2031"/>
        <w:gridCol w:w="1584"/>
        <w:gridCol w:w="922"/>
        <w:gridCol w:w="1839"/>
      </w:tblGrid>
      <w:tr>
        <w:tblPrEx>
          <w:tblLayout w:type="fixed"/>
          <w:tblCellMar>
            <w:top w:w="39" w:type="dxa"/>
            <w:left w:w="0" w:type="dxa"/>
            <w:bottom w:w="0" w:type="dxa"/>
            <w:right w:w="29" w:type="dxa"/>
          </w:tblCellMar>
        </w:tblPrEx>
        <w:trPr>
          <w:trHeight w:val="818" w:hRule="atLeast"/>
          <w:tblHeader/>
        </w:trPr>
        <w:tc>
          <w:tcPr>
            <w:tcW w:w="491" w:type="dxa"/>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Cs w:val="21"/>
              </w:rPr>
              <w:t>投标人名称：</w:t>
            </w:r>
          </w:p>
        </w:tc>
        <w:tc>
          <w:tcPr>
            <w:tcW w:w="1471" w:type="dxa"/>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 w:val="18"/>
                <w:szCs w:val="18"/>
              </w:rPr>
              <w:t>评标要素</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 w:val="18"/>
                <w:szCs w:val="18"/>
              </w:rPr>
              <w:t>评审内容</w:t>
            </w:r>
          </w:p>
        </w:tc>
        <w:tc>
          <w:tcPr>
            <w:tcW w:w="922" w:type="dxa"/>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 w:val="18"/>
                <w:szCs w:val="18"/>
              </w:rPr>
              <w:t>优点</w:t>
            </w:r>
          </w:p>
        </w:tc>
        <w:tc>
          <w:tcPr>
            <w:tcW w:w="1839" w:type="dxa"/>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 w:val="18"/>
                <w:szCs w:val="18"/>
              </w:rPr>
              <w:t>存在缺陷或签订合同前应注意和澄清事项</w:t>
            </w: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组织与管理</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1.1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项目总承包组织与管理</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snapToGrid w:val="0"/>
                <w:kern w:val="0"/>
                <w:sz w:val="18"/>
                <w:szCs w:val="18"/>
              </w:rPr>
              <w:t>项目总承包组织架构是否合理详细、分工清晰、</w:t>
            </w:r>
            <w:r>
              <w:rPr>
                <w:rFonts w:hint="eastAsia" w:ascii="宋体" w:hAnsi="宋体" w:cs="宋体"/>
                <w:sz w:val="18"/>
                <w:szCs w:val="18"/>
              </w:rPr>
              <w:t>组织</w:t>
            </w:r>
            <w:r>
              <w:rPr>
                <w:rFonts w:hint="eastAsia" w:ascii="宋体" w:hAnsi="宋体" w:cs="宋体"/>
                <w:snapToGrid w:val="0"/>
                <w:kern w:val="0"/>
                <w:sz w:val="18"/>
                <w:szCs w:val="18"/>
              </w:rPr>
              <w:t>机构精干完整，管理流程简洁高效。</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1.2</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项目管理组织方案</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sz w:val="18"/>
                <w:szCs w:val="18"/>
              </w:rPr>
              <w:t>项目</w:t>
            </w:r>
            <w:r>
              <w:rPr>
                <w:rFonts w:hint="eastAsia" w:ascii="宋体" w:hAnsi="宋体" w:cs="宋体"/>
                <w:snapToGrid w:val="0"/>
                <w:kern w:val="0"/>
                <w:sz w:val="18"/>
                <w:szCs w:val="18"/>
              </w:rPr>
              <w:t>管理组织方案具有针对性，对本工程的特殊情况和普遍情况剖析透彻，充分领会业主的建设意图，结合本单位的管理体系，真正起到指导项目管理工作的作用。</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2</w:t>
            </w:r>
          </w:p>
        </w:tc>
        <w:tc>
          <w:tcPr>
            <w:tcW w:w="147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r>
              <w:rPr>
                <w:rFonts w:hint="eastAsia" w:ascii="宋体" w:hAnsi="宋体" w:cs="宋体"/>
                <w:sz w:val="18"/>
                <w:szCs w:val="18"/>
              </w:rPr>
              <w:t>项目勘察设计</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2.1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勘察设计方案</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设计手段先进，方案合理可行，技术标准达到相关规范要求，成果表达全面清晰。</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2.2</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项目勘察设计重点难点及关键技术问题分析</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kern w:val="0"/>
                <w:sz w:val="18"/>
                <w:szCs w:val="18"/>
              </w:rPr>
            </w:pPr>
            <w:r>
              <w:rPr>
                <w:rFonts w:hint="eastAsia" w:cs="宋体"/>
                <w:sz w:val="18"/>
                <w:szCs w:val="18"/>
              </w:rPr>
              <w:t>对项目设计的重点、难点及关键技术分析准确，有简明扼要且可操作性强的应对措施，建议合理可行。</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项目施工</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62"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工程重点难点分析与应对措施</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描述本工程特点，分析关键性专业工程的施工特点与难点，并对工程质量、进度、造价和安全文明施工具有控制性影响的工程（工作）内容进行必要、简要的描述。</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62"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3.2</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施工总体部署、施工总平面布置图及相关说明</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施工总体部署包括，对施工标段进行合理的分片分区安排；对各片区的主要人员及机械设备进行配置；对各片区主要施工方法和施工工艺进行简要说明；对应工程安排和场地布置，简要说明总的施工流向、施工程序及施工顺序。</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pStyle w:val="7"/>
              <w:spacing w:line="360" w:lineRule="auto"/>
              <w:ind w:left="450" w:hanging="450" w:hangingChars="250"/>
              <w:jc w:val="both"/>
              <w:rPr>
                <w:rFonts w:cs="宋体"/>
                <w:sz w:val="18"/>
                <w:szCs w:val="18"/>
              </w:rPr>
            </w:pPr>
          </w:p>
        </w:tc>
      </w:tr>
      <w:tr>
        <w:tblPrEx>
          <w:tblLayout w:type="fixed"/>
          <w:tblCellMar>
            <w:top w:w="39" w:type="dxa"/>
            <w:left w:w="0" w:type="dxa"/>
            <w:bottom w:w="0" w:type="dxa"/>
            <w:right w:w="29" w:type="dxa"/>
          </w:tblCellMar>
        </w:tblPrEx>
        <w:trPr>
          <w:trHeight w:val="662"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3.3</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施工进度网络图或带关键线路的横道图及相关说明</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根据招标人的工期要求和投标人的施工总体安排，规划施工关键线路，明确进度控制时间参数，绘制本工程施工总进度控制计划网络图和横道图，提出本工程总期和关键节点工期控制措施，以及关键节点工期延误的回补措施。</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62"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3.4</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主要机械设备需求计划表及相关说明</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主要机械设备配置数量合理且性能恰当</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56"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3.5</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劳动力需求计划表及相关说明</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主要施工阶段各工种人数合理且劳动力用工动态曲线变化规律合理</w:t>
            </w:r>
          </w:p>
        </w:tc>
        <w:tc>
          <w:tcPr>
            <w:tcW w:w="922"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33"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kern w:val="0"/>
                <w:sz w:val="18"/>
                <w:szCs w:val="18"/>
              </w:rPr>
            </w:pPr>
            <w:r>
              <w:rPr>
                <w:rFonts w:ascii="宋体" w:hAnsi="宋体" w:cs="宋体"/>
                <w:kern w:val="0"/>
                <w:sz w:val="18"/>
                <w:szCs w:val="18"/>
              </w:rPr>
              <w:t>4</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cs="宋体"/>
                <w:sz w:val="18"/>
                <w:szCs w:val="18"/>
              </w:rPr>
              <w:t>BIM</w:t>
            </w:r>
            <w:r>
              <w:rPr>
                <w:rFonts w:hint="eastAsia" w:cs="宋体"/>
                <w:sz w:val="18"/>
                <w:szCs w:val="18"/>
              </w:rPr>
              <w:t>技术应用</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45"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4.1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cs="宋体"/>
                <w:sz w:val="18"/>
                <w:szCs w:val="18"/>
              </w:rPr>
              <w:t>BIM</w:t>
            </w:r>
            <w:r>
              <w:rPr>
                <w:rFonts w:hint="eastAsia" w:cs="宋体"/>
                <w:sz w:val="18"/>
                <w:szCs w:val="18"/>
              </w:rPr>
              <w:t>技术应用实施方案</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kern w:val="0"/>
                <w:sz w:val="18"/>
                <w:szCs w:val="18"/>
              </w:rPr>
              <w:t>提出基于</w:t>
            </w:r>
            <w:r>
              <w:rPr>
                <w:rFonts w:ascii="宋体" w:hAnsi="宋体" w:cs="宋体"/>
                <w:kern w:val="0"/>
                <w:sz w:val="18"/>
                <w:szCs w:val="18"/>
              </w:rPr>
              <w:t>BIM</w:t>
            </w:r>
            <w:r>
              <w:rPr>
                <w:rFonts w:hint="eastAsia" w:ascii="宋体" w:hAnsi="宋体" w:cs="宋体"/>
                <w:kern w:val="0"/>
                <w:sz w:val="18"/>
                <w:szCs w:val="18"/>
              </w:rPr>
              <w:t>技术的合理可行的</w:t>
            </w:r>
            <w:r>
              <w:rPr>
                <w:rFonts w:ascii="宋体" w:hAnsi="宋体" w:cs="宋体"/>
                <w:kern w:val="0"/>
                <w:sz w:val="18"/>
                <w:szCs w:val="18"/>
              </w:rPr>
              <w:t>EPC</w:t>
            </w:r>
            <w:r>
              <w:rPr>
                <w:rFonts w:hint="eastAsia" w:ascii="宋体" w:hAnsi="宋体" w:cs="宋体"/>
                <w:kern w:val="0"/>
                <w:sz w:val="18"/>
                <w:szCs w:val="18"/>
              </w:rPr>
              <w:t>管理构架，包括合理的设计、施工管理、移交运维</w:t>
            </w:r>
            <w:r>
              <w:rPr>
                <w:rFonts w:ascii="宋体" w:hAnsi="宋体" w:cs="宋体"/>
                <w:kern w:val="0"/>
                <w:sz w:val="18"/>
                <w:szCs w:val="18"/>
              </w:rPr>
              <w:t>BIM</w:t>
            </w:r>
            <w:r>
              <w:rPr>
                <w:rFonts w:hint="eastAsia" w:ascii="宋体" w:hAnsi="宋体" w:cs="宋体"/>
                <w:kern w:val="0"/>
                <w:sz w:val="18"/>
                <w:szCs w:val="18"/>
              </w:rPr>
              <w:t>实施方案。</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53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5</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其它意见</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kern w:val="0"/>
                <w:sz w:val="18"/>
                <w:szCs w:val="18"/>
              </w:rPr>
              <w:t>对投标文件的其它意见。</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24" w:hRule="atLeast"/>
        </w:trPr>
        <w:tc>
          <w:tcPr>
            <w:tcW w:w="3993" w:type="dxa"/>
            <w:gridSpan w:val="3"/>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kern w:val="0"/>
                <w:sz w:val="18"/>
                <w:szCs w:val="18"/>
              </w:rPr>
              <w:t>综合评价等级：囗合格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4345" w:type="dxa"/>
            <w:gridSpan w:val="3"/>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kern w:val="0"/>
                <w:sz w:val="18"/>
                <w:szCs w:val="18"/>
              </w:rPr>
              <w:t>不合格原因：</w:t>
            </w:r>
          </w:p>
        </w:tc>
      </w:tr>
    </w:tbl>
    <w:p>
      <w:pPr>
        <w:widowControl/>
        <w:tabs>
          <w:tab w:val="center" w:pos="5495"/>
        </w:tabs>
        <w:spacing w:after="5"/>
        <w:rPr>
          <w:rFonts w:ascii="宋体" w:cs="宋体"/>
          <w:szCs w:val="21"/>
        </w:rPr>
      </w:pPr>
    </w:p>
    <w:p>
      <w:pPr>
        <w:widowControl/>
        <w:ind w:left="210" w:leftChars="-3" w:hanging="216" w:hangingChars="103"/>
        <w:rPr>
          <w:rFonts w:ascii="宋体" w:cs="宋体"/>
          <w:kern w:val="0"/>
          <w:szCs w:val="21"/>
        </w:rPr>
      </w:pPr>
      <w:r>
        <w:rPr>
          <w:rFonts w:hint="eastAsia" w:ascii="宋体" w:hAnsi="宋体" w:cs="宋体"/>
          <w:kern w:val="0"/>
          <w:szCs w:val="21"/>
        </w:rPr>
        <w:t>评标专家：</w:t>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hint="eastAsia" w:ascii="宋体" w:hAnsi="宋体" w:cs="宋体"/>
          <w:kern w:val="0"/>
          <w:szCs w:val="21"/>
        </w:rPr>
        <w:t>评标日期：</w:t>
      </w:r>
      <w:r>
        <w:rPr>
          <w:rFonts w:ascii="宋体" w:cs="宋体"/>
          <w:kern w:val="0"/>
          <w:szCs w:val="21"/>
        </w:rPr>
        <w:tab/>
      </w:r>
      <w:r>
        <w:rPr>
          <w:rFonts w:ascii="宋体" w:cs="宋体"/>
          <w:kern w:val="0"/>
          <w:szCs w:val="21"/>
        </w:rPr>
        <w:tab/>
      </w:r>
      <w:r>
        <w:rPr>
          <w:rFonts w:hint="eastAsia" w:ascii="宋体" w:hAnsi="宋体" w:cs="宋体"/>
          <w:kern w:val="0"/>
          <w:szCs w:val="21"/>
        </w:rPr>
        <w:t>年</w:t>
      </w:r>
      <w:r>
        <w:rPr>
          <w:rFonts w:ascii="宋体" w:cs="宋体"/>
          <w:kern w:val="0"/>
          <w:szCs w:val="21"/>
        </w:rPr>
        <w:tab/>
      </w:r>
      <w:r>
        <w:rPr>
          <w:rFonts w:ascii="宋体" w:cs="宋体"/>
          <w:kern w:val="0"/>
          <w:szCs w:val="21"/>
        </w:rPr>
        <w:tab/>
      </w:r>
      <w:r>
        <w:rPr>
          <w:rFonts w:hint="eastAsia" w:ascii="宋体" w:hAnsi="宋体" w:cs="宋体"/>
          <w:kern w:val="0"/>
          <w:szCs w:val="21"/>
        </w:rPr>
        <w:t>月</w:t>
      </w:r>
      <w:r>
        <w:rPr>
          <w:rFonts w:ascii="宋体" w:cs="宋体"/>
          <w:kern w:val="0"/>
          <w:szCs w:val="21"/>
        </w:rPr>
        <w:tab/>
      </w:r>
      <w:r>
        <w:rPr>
          <w:rFonts w:ascii="宋体" w:cs="宋体"/>
          <w:kern w:val="0"/>
          <w:szCs w:val="21"/>
        </w:rPr>
        <w:tab/>
      </w:r>
      <w:r>
        <w:rPr>
          <w:rFonts w:hint="eastAsia" w:ascii="宋体" w:hAnsi="宋体" w:cs="宋体"/>
          <w:kern w:val="0"/>
          <w:szCs w:val="21"/>
        </w:rPr>
        <w:t>日</w:t>
      </w:r>
    </w:p>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说明：</w:t>
      </w:r>
    </w:p>
    <w:p>
      <w:pPr>
        <w:widowControl/>
        <w:numPr>
          <w:ilvl w:val="0"/>
          <w:numId w:val="3"/>
        </w:numPr>
        <w:ind w:hanging="8"/>
        <w:rPr>
          <w:rFonts w:ascii="宋体" w:cs="宋体"/>
          <w:kern w:val="0"/>
          <w:szCs w:val="21"/>
        </w:rPr>
      </w:pPr>
      <w:r>
        <w:rPr>
          <w:rFonts w:hint="eastAsia" w:ascii="宋体" w:hAnsi="宋体" w:cs="宋体"/>
          <w:kern w:val="0"/>
          <w:szCs w:val="21"/>
        </w:rPr>
        <w:t>本表适用于评标专家独立评审使用。</w:t>
      </w:r>
    </w:p>
    <w:p>
      <w:pPr>
        <w:widowControl/>
        <w:numPr>
          <w:ilvl w:val="0"/>
          <w:numId w:val="3"/>
        </w:numPr>
        <w:ind w:hanging="8"/>
        <w:rPr>
          <w:rFonts w:ascii="宋体" w:cs="宋体"/>
          <w:kern w:val="0"/>
          <w:szCs w:val="21"/>
        </w:rPr>
      </w:pPr>
      <w:r>
        <w:rPr>
          <w:rFonts w:hint="eastAsia" w:ascii="宋体" w:hAnsi="宋体" w:cs="宋体"/>
          <w:kern w:val="0"/>
          <w:szCs w:val="21"/>
        </w:rPr>
        <w:t>技术标可采用</w:t>
      </w:r>
      <w:r>
        <w:rPr>
          <w:rFonts w:ascii="宋体" w:hAnsi="宋体" w:cs="宋体"/>
          <w:kern w:val="0"/>
          <w:szCs w:val="21"/>
        </w:rPr>
        <w:t>A3</w:t>
      </w:r>
      <w:r>
        <w:rPr>
          <w:rFonts w:hint="eastAsia" w:ascii="宋体" w:hAnsi="宋体" w:cs="宋体"/>
          <w:kern w:val="0"/>
          <w:szCs w:val="21"/>
        </w:rPr>
        <w:t>版面打印，技术标采用</w:t>
      </w:r>
      <w:r>
        <w:rPr>
          <w:rFonts w:ascii="宋体" w:hAnsi="宋体" w:cs="宋体"/>
          <w:kern w:val="0"/>
          <w:szCs w:val="21"/>
        </w:rPr>
        <w:t>A3</w:t>
      </w:r>
      <w:r>
        <w:rPr>
          <w:rFonts w:hint="eastAsia" w:ascii="宋体" w:hAnsi="宋体" w:cs="宋体"/>
          <w:kern w:val="0"/>
          <w:szCs w:val="21"/>
        </w:rPr>
        <w:t>版面打印的。</w:t>
      </w:r>
    </w:p>
    <w:p>
      <w:pPr>
        <w:widowControl/>
        <w:ind w:hanging="8"/>
        <w:rPr>
          <w:rFonts w:ascii="宋体" w:cs="宋体"/>
          <w:kern w:val="0"/>
          <w:szCs w:val="21"/>
        </w:rPr>
      </w:pPr>
      <w:r>
        <w:rPr>
          <w:rFonts w:ascii="宋体" w:hAnsi="宋体" w:cs="宋体"/>
          <w:kern w:val="0"/>
          <w:szCs w:val="21"/>
        </w:rPr>
        <w:t>3.</w:t>
      </w:r>
      <w:r>
        <w:rPr>
          <w:rFonts w:hint="eastAsia" w:ascii="宋体" w:hAnsi="宋体" w:cs="宋体"/>
          <w:kern w:val="0"/>
          <w:szCs w:val="21"/>
        </w:rPr>
        <w:t>指出各评标要素的优点、存在缺陷或签订合同前应注意和澄清事项。</w:t>
      </w:r>
    </w:p>
    <w:p>
      <w:pPr>
        <w:widowControl/>
        <w:ind w:hanging="8"/>
        <w:rPr>
          <w:rFonts w:ascii="宋体" w:cs="宋体"/>
          <w:kern w:val="0"/>
          <w:szCs w:val="21"/>
        </w:rPr>
      </w:pPr>
      <w:r>
        <w:rPr>
          <w:rFonts w:ascii="宋体" w:hAnsi="宋体" w:cs="宋体"/>
          <w:kern w:val="0"/>
          <w:szCs w:val="21"/>
        </w:rPr>
        <w:t>4.</w:t>
      </w:r>
      <w:r>
        <w:rPr>
          <w:rFonts w:hint="eastAsia" w:ascii="宋体" w:hAnsi="宋体" w:cs="宋体"/>
          <w:kern w:val="0"/>
          <w:szCs w:val="21"/>
        </w:rPr>
        <w:t>综合评价等级分为合格或不合格两个等级，不合格仅限于投标文件违反国家强制性条文标准的情形或出现招标文件否决性条款规定的情形。</w:t>
      </w:r>
    </w:p>
    <w:p>
      <w:pPr>
        <w:widowControl/>
        <w:ind w:hanging="8"/>
        <w:rPr>
          <w:rFonts w:ascii="宋体" w:cs="宋体"/>
          <w:kern w:val="0"/>
          <w:szCs w:val="21"/>
        </w:rPr>
      </w:pPr>
    </w:p>
    <w:p>
      <w:pPr>
        <w:widowControl/>
        <w:snapToGrid w:val="0"/>
        <w:ind w:left="10" w:hanging="10"/>
        <w:jc w:val="center"/>
        <w:rPr>
          <w:rStyle w:val="18"/>
          <w:rFonts w:ascii="黑体" w:hAnsi="黑体" w:eastAsia="黑体"/>
          <w:b w:val="0"/>
          <w:bCs w:val="0"/>
          <w:sz w:val="32"/>
          <w:szCs w:val="32"/>
        </w:rPr>
      </w:pPr>
      <w:r>
        <w:rPr>
          <w:rStyle w:val="18"/>
          <w:rFonts w:ascii="黑体" w:hAnsi="黑体" w:eastAsia="黑体"/>
          <w:b w:val="0"/>
          <w:bCs w:val="0"/>
          <w:sz w:val="32"/>
          <w:szCs w:val="32"/>
        </w:rPr>
        <w:br w:type="page"/>
      </w:r>
      <w:r>
        <w:rPr>
          <w:rStyle w:val="18"/>
          <w:rFonts w:hint="eastAsia" w:ascii="黑体" w:hAnsi="黑体" w:eastAsia="黑体"/>
          <w:b w:val="0"/>
          <w:bCs w:val="0"/>
          <w:sz w:val="32"/>
          <w:szCs w:val="32"/>
        </w:rPr>
        <w:t>（三）经济标评标要素表</w:t>
      </w:r>
    </w:p>
    <w:p>
      <w:pPr>
        <w:widowControl/>
        <w:snapToGrid w:val="0"/>
        <w:ind w:left="10" w:hanging="10"/>
        <w:jc w:val="center"/>
        <w:rPr>
          <w:rStyle w:val="18"/>
          <w:rFonts w:ascii="黑体" w:hAnsi="黑体" w:eastAsia="黑体"/>
          <w:b w:val="0"/>
          <w:bCs w:val="0"/>
          <w:sz w:val="32"/>
          <w:szCs w:val="32"/>
        </w:rPr>
      </w:pPr>
    </w:p>
    <w:p>
      <w:pPr>
        <w:widowControl/>
        <w:tabs>
          <w:tab w:val="center" w:pos="5495"/>
        </w:tabs>
        <w:spacing w:after="5"/>
        <w:rPr>
          <w:rFonts w:ascii="宋体" w:cs="宋体"/>
          <w:szCs w:val="21"/>
        </w:rPr>
      </w:pPr>
      <w:r>
        <w:rPr>
          <w:rFonts w:hint="eastAsia" w:ascii="宋体" w:hAnsi="宋体" w:cs="宋体"/>
          <w:szCs w:val="21"/>
        </w:rPr>
        <w:t>项目名称：</w:t>
      </w:r>
      <w:r>
        <w:rPr>
          <w:rStyle w:val="23"/>
          <w:rFonts w:hint="eastAsia"/>
          <w:lang w:eastAsia="zh-CN"/>
        </w:rPr>
        <w:t>横琴新区大横琴山隧道工程（一期）勘察设计施工一体化（第二次）</w:t>
      </w:r>
      <w:r>
        <w:rPr>
          <w:rFonts w:ascii="宋体" w:cs="宋体"/>
          <w:szCs w:val="21"/>
        </w:rPr>
        <w:tab/>
      </w:r>
    </w:p>
    <w:p>
      <w:pPr>
        <w:widowControl/>
        <w:tabs>
          <w:tab w:val="center" w:pos="5495"/>
        </w:tabs>
        <w:spacing w:after="5"/>
        <w:rPr>
          <w:rFonts w:ascii="宋体" w:cs="宋体"/>
          <w:szCs w:val="21"/>
        </w:rPr>
      </w:pPr>
      <w:r>
        <w:rPr>
          <w:rFonts w:hint="eastAsia" w:ascii="宋体" w:hAnsi="宋体" w:cs="宋体"/>
          <w:szCs w:val="21"/>
        </w:rPr>
        <w:t>投标人名称：</w:t>
      </w:r>
    </w:p>
    <w:p>
      <w:pPr>
        <w:widowControl/>
        <w:tabs>
          <w:tab w:val="center" w:pos="5495"/>
        </w:tabs>
        <w:spacing w:after="5"/>
        <w:rPr>
          <w:rFonts w:ascii="宋体" w:cs="宋体"/>
          <w:szCs w:val="21"/>
        </w:rPr>
      </w:pPr>
    </w:p>
    <w:tbl>
      <w:tblPr>
        <w:tblStyle w:val="24"/>
        <w:tblW w:w="8754" w:type="dxa"/>
        <w:tblInd w:w="62" w:type="dxa"/>
        <w:tblLayout w:type="fixed"/>
        <w:tblCellMar>
          <w:top w:w="39" w:type="dxa"/>
          <w:left w:w="0" w:type="dxa"/>
          <w:bottom w:w="0" w:type="dxa"/>
          <w:right w:w="29" w:type="dxa"/>
        </w:tblCellMar>
      </w:tblPr>
      <w:tblGrid>
        <w:gridCol w:w="423"/>
        <w:gridCol w:w="1366"/>
        <w:gridCol w:w="2629"/>
        <w:gridCol w:w="543"/>
        <w:gridCol w:w="1769"/>
        <w:gridCol w:w="2024"/>
      </w:tblGrid>
      <w:tr>
        <w:tblPrEx>
          <w:tblLayout w:type="fixed"/>
          <w:tblCellMar>
            <w:top w:w="39" w:type="dxa"/>
            <w:left w:w="0" w:type="dxa"/>
            <w:bottom w:w="0" w:type="dxa"/>
            <w:right w:w="29" w:type="dxa"/>
          </w:tblCellMar>
        </w:tblPrEx>
        <w:trPr>
          <w:trHeight w:val="818" w:hRule="atLeast"/>
        </w:trPr>
        <w:tc>
          <w:tcPr>
            <w:tcW w:w="42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评标要素</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评审内容</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评价等级</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不合格原因</w:t>
            </w:r>
          </w:p>
        </w:tc>
      </w:tr>
      <w:tr>
        <w:tblPrEx>
          <w:tblLayout w:type="fixed"/>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投标报价</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投标报价不得高于最高投标限价。唱标信封与经济标书中的投标报价金额一致。</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sz w:val="18"/>
                <w:szCs w:val="18"/>
              </w:rPr>
              <w:t>其它不合格情况</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不存在招标文件第三章规定的应作无效投标文件处理的情况或法律、法规、规章规定的应作无效投标文件处理的情况。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24" w:hRule="atLeast"/>
        </w:trPr>
        <w:tc>
          <w:tcPr>
            <w:tcW w:w="4418" w:type="dxa"/>
            <w:gridSpan w:val="3"/>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综合评价等级：囗合格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4336" w:type="dxa"/>
            <w:gridSpan w:val="3"/>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不合格原因：</w:t>
            </w:r>
          </w:p>
        </w:tc>
      </w:tr>
      <w:tr>
        <w:tblPrEx>
          <w:tblLayout w:type="fixed"/>
          <w:tblCellMar>
            <w:top w:w="39" w:type="dxa"/>
            <w:left w:w="0" w:type="dxa"/>
            <w:bottom w:w="0" w:type="dxa"/>
            <w:right w:w="29" w:type="dxa"/>
          </w:tblCellMar>
        </w:tblPrEx>
        <w:trPr>
          <w:trHeight w:val="624" w:hRule="atLeast"/>
        </w:trPr>
        <w:tc>
          <w:tcPr>
            <w:tcW w:w="8754" w:type="dxa"/>
            <w:gridSpan w:val="6"/>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签订合同前应注意和澄清的事项：</w:t>
            </w:r>
          </w:p>
        </w:tc>
      </w:tr>
    </w:tbl>
    <w:p>
      <w:pPr>
        <w:widowControl/>
        <w:ind w:left="210" w:leftChars="-3" w:hanging="216" w:hangingChars="103"/>
        <w:rPr>
          <w:rFonts w:ascii="宋体" w:cs="宋体"/>
          <w:kern w:val="0"/>
          <w:szCs w:val="21"/>
        </w:rPr>
      </w:pPr>
      <w:r>
        <w:rPr>
          <w:rFonts w:hint="eastAsia" w:ascii="宋体" w:hAnsi="宋体" w:cs="宋体"/>
          <w:kern w:val="0"/>
          <w:szCs w:val="21"/>
        </w:rPr>
        <w:t>评标专家：</w:t>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hint="eastAsia" w:ascii="宋体" w:hAnsi="宋体" w:cs="宋体"/>
          <w:kern w:val="0"/>
          <w:szCs w:val="21"/>
        </w:rPr>
        <w:t>评标日期：</w:t>
      </w:r>
      <w:r>
        <w:rPr>
          <w:rFonts w:ascii="宋体" w:cs="宋体"/>
          <w:kern w:val="0"/>
          <w:szCs w:val="21"/>
        </w:rPr>
        <w:tab/>
      </w:r>
      <w:r>
        <w:rPr>
          <w:rFonts w:ascii="宋体" w:cs="宋体"/>
          <w:kern w:val="0"/>
          <w:szCs w:val="21"/>
        </w:rPr>
        <w:tab/>
      </w:r>
      <w:r>
        <w:rPr>
          <w:rFonts w:hint="eastAsia" w:ascii="宋体" w:hAnsi="宋体" w:cs="宋体"/>
          <w:kern w:val="0"/>
          <w:szCs w:val="21"/>
        </w:rPr>
        <w:t>年</w:t>
      </w:r>
      <w:r>
        <w:rPr>
          <w:rFonts w:ascii="宋体" w:cs="宋体"/>
          <w:kern w:val="0"/>
          <w:szCs w:val="21"/>
        </w:rPr>
        <w:tab/>
      </w:r>
      <w:r>
        <w:rPr>
          <w:rFonts w:ascii="宋体" w:cs="宋体"/>
          <w:kern w:val="0"/>
          <w:szCs w:val="21"/>
        </w:rPr>
        <w:tab/>
      </w:r>
      <w:r>
        <w:rPr>
          <w:rFonts w:hint="eastAsia" w:ascii="宋体" w:hAnsi="宋体" w:cs="宋体"/>
          <w:kern w:val="0"/>
          <w:szCs w:val="21"/>
        </w:rPr>
        <w:t>月</w:t>
      </w:r>
      <w:r>
        <w:rPr>
          <w:rFonts w:ascii="宋体" w:cs="宋体"/>
          <w:kern w:val="0"/>
          <w:szCs w:val="21"/>
        </w:rPr>
        <w:tab/>
      </w:r>
      <w:r>
        <w:rPr>
          <w:rFonts w:ascii="宋体" w:cs="宋体"/>
          <w:kern w:val="0"/>
          <w:szCs w:val="21"/>
        </w:rPr>
        <w:tab/>
      </w:r>
      <w:r>
        <w:rPr>
          <w:rFonts w:hint="eastAsia" w:ascii="宋体" w:hAnsi="宋体" w:cs="宋体"/>
          <w:kern w:val="0"/>
          <w:szCs w:val="21"/>
        </w:rPr>
        <w:t>日</w:t>
      </w:r>
    </w:p>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说明：</w:t>
      </w:r>
    </w:p>
    <w:p>
      <w:pPr>
        <w:widowControl/>
        <w:ind w:hanging="8"/>
        <w:rPr>
          <w:rFonts w:ascii="宋体" w:cs="宋体"/>
          <w:kern w:val="0"/>
          <w:szCs w:val="21"/>
        </w:rPr>
      </w:pPr>
      <w:r>
        <w:rPr>
          <w:rFonts w:ascii="宋体" w:hAnsi="宋体" w:cs="宋体"/>
          <w:kern w:val="0"/>
          <w:szCs w:val="21"/>
        </w:rPr>
        <w:t>1.</w:t>
      </w:r>
      <w:r>
        <w:rPr>
          <w:rFonts w:hint="eastAsia" w:ascii="宋体" w:hAnsi="宋体" w:cs="宋体"/>
          <w:kern w:val="0"/>
          <w:szCs w:val="21"/>
        </w:rPr>
        <w:t>本表适用于评标专家独立评审使用。</w:t>
      </w:r>
    </w:p>
    <w:p>
      <w:pPr>
        <w:widowControl/>
        <w:ind w:hanging="8"/>
        <w:rPr>
          <w:rFonts w:ascii="宋体" w:cs="宋体"/>
          <w:kern w:val="0"/>
          <w:szCs w:val="21"/>
        </w:rPr>
      </w:pPr>
      <w:r>
        <w:rPr>
          <w:rFonts w:ascii="宋体" w:hAnsi="宋体" w:cs="宋体"/>
          <w:kern w:val="0"/>
          <w:szCs w:val="21"/>
        </w:rPr>
        <w:t>2.</w:t>
      </w:r>
      <w:r>
        <w:rPr>
          <w:rFonts w:hint="eastAsia" w:ascii="宋体" w:hAnsi="宋体" w:cs="宋体"/>
          <w:kern w:val="0"/>
          <w:szCs w:val="21"/>
        </w:rPr>
        <w:t>出现招标文件否决性条款规定的情形或不符合本表评审内容要求情形的，评价等级为不合格，其他均应评定为合格。</w:t>
      </w:r>
      <w:r>
        <w:rPr>
          <w:rFonts w:ascii="宋体" w:hAnsi="宋体" w:cs="宋体"/>
          <w:kern w:val="0"/>
          <w:szCs w:val="21"/>
        </w:rPr>
        <w:t>3.</w:t>
      </w:r>
      <w:r>
        <w:rPr>
          <w:rFonts w:hint="eastAsia" w:ascii="宋体" w:hAnsi="宋体" w:cs="宋体"/>
          <w:kern w:val="0"/>
          <w:szCs w:val="21"/>
        </w:rPr>
        <w:t>综合评价等级分为合格或不合格两个等级，评标要素中有任意一项或以上为“不合格”的，综合评价合格为不合格，每项评标要素评价等级均为合格的，不得以其它理由认定综合评价等级为不合格。评标专家发现投标文件的中存在签订合同前应注意和澄清的事项等情形的，应当在评标结论中指出。</w:t>
      </w:r>
    </w:p>
    <w:p>
      <w:pPr>
        <w:widowControl/>
        <w:snapToGrid w:val="0"/>
        <w:ind w:left="10" w:hanging="10"/>
        <w:jc w:val="center"/>
        <w:rPr>
          <w:rFonts w:ascii="方正小标宋简体" w:hAnsi="方正小标宋简体" w:eastAsia="方正小标宋简体" w:cs="方正小标宋简体"/>
          <w:sz w:val="28"/>
          <w:szCs w:val="28"/>
        </w:rPr>
      </w:pPr>
      <w:r>
        <w:rPr>
          <w:rFonts w:ascii="仿宋_GB2312" w:hAnsi="仿宋" w:eastAsia="仿宋_GB2312"/>
          <w:szCs w:val="21"/>
        </w:rPr>
        <w:br w:type="page"/>
      </w:r>
      <w:r>
        <w:rPr>
          <w:rStyle w:val="18"/>
          <w:rFonts w:hint="eastAsia" w:ascii="黑体" w:hAnsi="黑体" w:eastAsia="黑体"/>
          <w:b w:val="0"/>
          <w:bCs w:val="0"/>
          <w:sz w:val="32"/>
          <w:szCs w:val="32"/>
        </w:rPr>
        <w:t>（四）业绩信誉要素表</w:t>
      </w:r>
    </w:p>
    <w:p>
      <w:pPr>
        <w:widowControl/>
        <w:snapToGrid w:val="0"/>
        <w:ind w:left="10" w:hanging="10"/>
        <w:jc w:val="center"/>
        <w:rPr>
          <w:rFonts w:ascii="方正小标宋简体" w:hAnsi="方正小标宋简体" w:eastAsia="方正小标宋简体" w:cs="方正小标宋简体"/>
          <w:sz w:val="28"/>
          <w:szCs w:val="28"/>
        </w:rPr>
      </w:pPr>
    </w:p>
    <w:p>
      <w:pPr>
        <w:widowControl/>
        <w:tabs>
          <w:tab w:val="center" w:pos="5495"/>
        </w:tabs>
        <w:spacing w:after="5"/>
        <w:rPr>
          <w:rFonts w:ascii="宋体" w:cs="宋体"/>
          <w:szCs w:val="21"/>
        </w:rPr>
      </w:pPr>
      <w:r>
        <w:rPr>
          <w:rFonts w:hint="eastAsia" w:ascii="宋体" w:hAnsi="宋体" w:cs="宋体"/>
          <w:szCs w:val="21"/>
        </w:rPr>
        <w:t>项目名称：</w:t>
      </w:r>
      <w:r>
        <w:rPr>
          <w:rStyle w:val="23"/>
          <w:rFonts w:hint="eastAsia"/>
          <w:lang w:eastAsia="zh-CN"/>
        </w:rPr>
        <w:t>横琴新区大横琴山隧道工程（一期）勘察设计施工一体化（第二次）</w:t>
      </w:r>
      <w:r>
        <w:rPr>
          <w:rFonts w:ascii="宋体" w:cs="宋体"/>
          <w:szCs w:val="21"/>
        </w:rPr>
        <w:tab/>
      </w:r>
    </w:p>
    <w:p>
      <w:pPr>
        <w:widowControl/>
        <w:tabs>
          <w:tab w:val="center" w:pos="5495"/>
        </w:tabs>
        <w:spacing w:after="5"/>
        <w:rPr>
          <w:rFonts w:ascii="宋体" w:cs="宋体"/>
          <w:szCs w:val="21"/>
        </w:rPr>
      </w:pPr>
      <w:r>
        <w:rPr>
          <w:rFonts w:hint="eastAsia" w:ascii="宋体" w:hAnsi="宋体" w:cs="宋体"/>
          <w:szCs w:val="21"/>
        </w:rPr>
        <w:t>投标人名称：</w:t>
      </w:r>
    </w:p>
    <w:tbl>
      <w:tblPr>
        <w:tblStyle w:val="24"/>
        <w:tblW w:w="8672" w:type="dxa"/>
        <w:tblInd w:w="144" w:type="dxa"/>
        <w:tblLayout w:type="fixed"/>
        <w:tblCellMar>
          <w:top w:w="39" w:type="dxa"/>
          <w:left w:w="0" w:type="dxa"/>
          <w:bottom w:w="0" w:type="dxa"/>
          <w:right w:w="29" w:type="dxa"/>
        </w:tblCellMar>
      </w:tblPr>
      <w:tblGrid>
        <w:gridCol w:w="341"/>
        <w:gridCol w:w="1366"/>
        <w:gridCol w:w="3172"/>
        <w:gridCol w:w="1769"/>
        <w:gridCol w:w="2024"/>
      </w:tblGrid>
      <w:tr>
        <w:tblPrEx>
          <w:tblLayout w:type="fixed"/>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要素名称</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内容说明</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参考证明材料</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备注</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类似工程业绩</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近五年承接过隧道施工或隧道</w:t>
            </w:r>
            <w:r>
              <w:rPr>
                <w:rFonts w:ascii="宋体" w:hAnsi="宋体" w:cs="宋体"/>
                <w:sz w:val="18"/>
                <w:szCs w:val="18"/>
              </w:rPr>
              <w:t>EPC</w:t>
            </w:r>
            <w:r>
              <w:rPr>
                <w:rFonts w:hint="eastAsia" w:ascii="宋体" w:hAnsi="宋体" w:cs="宋体"/>
                <w:sz w:val="18"/>
                <w:szCs w:val="18"/>
              </w:rPr>
              <w:t>总承包或隧道设计施工总承包或隧道设计施工一体化总承包的业绩</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工程合同</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提供不超过三项。如为联合体，则任一联合体成员方提供即可。提供合同，时间以合同签订日期为准。</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企业获奖情况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投标人近五年的施工获奖情况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获奖证书</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提供不超过三项。如为联合体，则任一联合体成员方提供即可。时间以获奖证书颁发日期为准。</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3</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驻珠机构</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投标人目前驻珠机构情况。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驻珠机构营业执照</w:t>
            </w:r>
            <w:r>
              <w:rPr>
                <w:rFonts w:hint="eastAsia" w:ascii="宋体" w:hAnsi="宋体" w:cs="宋体"/>
                <w:sz w:val="18"/>
                <w:szCs w:val="18"/>
              </w:rPr>
              <w:t>的复印件并加盖投标人公章。</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如为联合体，则任一联合体成员方提供即可。</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4</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项目总负责人资历</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项目总负责人的学历、执业资格、职称及个人获奖情况。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相关学历、执业资格、注册资格、职称及个人获奖证书</w:t>
            </w:r>
            <w:r>
              <w:rPr>
                <w:rFonts w:hint="eastAsia" w:ascii="宋体" w:hAnsi="宋体" w:cs="宋体"/>
                <w:sz w:val="18"/>
                <w:szCs w:val="18"/>
              </w:rPr>
              <w:t>的复印件并加盖投标人公章。</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5</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财务状况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left"/>
              <w:rPr>
                <w:rFonts w:ascii="宋体" w:cs="宋体"/>
                <w:kern w:val="0"/>
                <w:sz w:val="18"/>
                <w:szCs w:val="18"/>
              </w:rPr>
            </w:pPr>
            <w:r>
              <w:rPr>
                <w:rFonts w:hint="eastAsia" w:ascii="宋体" w:hAnsi="宋体" w:cs="宋体"/>
                <w:kern w:val="0"/>
                <w:sz w:val="18"/>
                <w:szCs w:val="18"/>
              </w:rPr>
              <w:t>投标人企业财务状况。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经审计的近三年的财务审计报告</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如为联合体，则任一联合体成员方提供即可。</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6</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管理认证</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投标人质量管理、环境管理、职业健康安全管理体系认证情况及安全生产标准化达标情况。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left"/>
              <w:rPr>
                <w:rFonts w:ascii="宋体" w:cs="宋体"/>
                <w:kern w:val="0"/>
                <w:sz w:val="18"/>
                <w:szCs w:val="18"/>
              </w:rPr>
            </w:pPr>
            <w:r>
              <w:rPr>
                <w:rFonts w:hint="eastAsia" w:ascii="宋体" w:hAnsi="宋体" w:cs="宋体"/>
                <w:kern w:val="0"/>
                <w:sz w:val="18"/>
                <w:szCs w:val="18"/>
              </w:rPr>
              <w:t>质量管理、环境管理、职业健康安全管理体系认证证书及安全生产标准化证书</w:t>
            </w:r>
            <w:r>
              <w:rPr>
                <w:rFonts w:hint="eastAsia" w:ascii="宋体" w:hAnsi="宋体" w:cs="宋体"/>
                <w:sz w:val="18"/>
                <w:szCs w:val="18"/>
              </w:rPr>
              <w:t>的复印件并加盖投标人公章</w:t>
            </w:r>
            <w:r>
              <w:rPr>
                <w:rFonts w:hint="eastAsia" w:ascii="宋体" w:hAnsi="宋体" w:cs="宋体"/>
                <w:kern w:val="0"/>
                <w:sz w:val="18"/>
                <w:szCs w:val="18"/>
              </w:rPr>
              <w:t>。</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如为联合体，则任一联合体成员方提供即可。</w:t>
            </w:r>
          </w:p>
        </w:tc>
      </w:tr>
    </w:tbl>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备注：</w:t>
      </w:r>
    </w:p>
    <w:p>
      <w:pPr>
        <w:widowControl/>
        <w:ind w:hanging="8"/>
        <w:rPr>
          <w:rFonts w:ascii="宋体" w:cs="宋体"/>
          <w:kern w:val="0"/>
          <w:szCs w:val="21"/>
        </w:rPr>
      </w:pPr>
      <w:r>
        <w:rPr>
          <w:rFonts w:ascii="宋体" w:hAnsi="宋体" w:cs="宋体"/>
          <w:kern w:val="0"/>
          <w:szCs w:val="21"/>
        </w:rPr>
        <w:t>1.</w:t>
      </w:r>
      <w:r>
        <w:rPr>
          <w:rFonts w:hint="eastAsia" w:ascii="宋体" w:hAnsi="宋体" w:cs="宋体"/>
          <w:kern w:val="0"/>
          <w:szCs w:val="21"/>
        </w:rPr>
        <w:t>业绩、信誉不作规模、数量、等级等下限要求，获奖情况不限定奖项。投标人自行选择最具代表性的业绩、信誉编制业绩信誉标书，投标文件中业绩、信誉数量超过本表规定数量的，招标人将按规定项数选取投标文件中顺序靠前的的业绩、信誉编入定标资料一览表。</w:t>
      </w:r>
    </w:p>
    <w:p>
      <w:pPr>
        <w:widowControl/>
        <w:ind w:hanging="8"/>
        <w:rPr>
          <w:rFonts w:ascii="宋体" w:cs="宋体"/>
          <w:kern w:val="0"/>
          <w:szCs w:val="21"/>
        </w:rPr>
      </w:pPr>
      <w:r>
        <w:rPr>
          <w:rFonts w:ascii="宋体" w:hAnsi="宋体" w:cs="宋体"/>
          <w:kern w:val="0"/>
          <w:szCs w:val="21"/>
        </w:rPr>
        <w:t>2.</w:t>
      </w:r>
      <w:r>
        <w:rPr>
          <w:rFonts w:hint="eastAsia" w:ascii="宋体" w:hAnsi="宋体" w:cs="宋体"/>
          <w:kern w:val="0"/>
          <w:szCs w:val="21"/>
        </w:rPr>
        <w:t>评标委员会不对业绩信誉标书进行评审。</w:t>
      </w:r>
    </w:p>
    <w:p>
      <w:pPr>
        <w:widowControl/>
        <w:ind w:hanging="8"/>
        <w:rPr>
          <w:rFonts w:ascii="宋体" w:cs="宋体"/>
          <w:kern w:val="0"/>
          <w:szCs w:val="21"/>
        </w:rPr>
      </w:pPr>
      <w:r>
        <w:rPr>
          <w:rFonts w:ascii="宋体" w:hAnsi="宋体" w:cs="宋体"/>
          <w:kern w:val="0"/>
          <w:szCs w:val="21"/>
        </w:rPr>
        <w:t>3.</w:t>
      </w:r>
      <w:r>
        <w:rPr>
          <w:rFonts w:hint="eastAsia" w:ascii="宋体" w:hAnsi="宋体" w:cs="宋体"/>
          <w:kern w:val="0"/>
          <w:szCs w:val="21"/>
        </w:rPr>
        <w:t>进入定标环节的投标人提供的业绩信誉情况将随评标公示在市公共资源交易中心网站公示。</w:t>
      </w:r>
    </w:p>
    <w:p>
      <w:pPr>
        <w:widowControl/>
        <w:snapToGrid w:val="0"/>
        <w:ind w:left="10" w:hanging="10"/>
        <w:jc w:val="center"/>
        <w:rPr>
          <w:rFonts w:ascii="方正小标宋简体" w:hAnsi="方正小标宋简体" w:eastAsia="方正小标宋简体" w:cs="方正小标宋简体"/>
          <w:sz w:val="28"/>
          <w:szCs w:val="28"/>
        </w:rPr>
      </w:pPr>
      <w:r>
        <w:rPr>
          <w:rFonts w:ascii="仿宋_GB2312" w:hAnsi="仿宋" w:eastAsia="仿宋_GB2312"/>
          <w:szCs w:val="21"/>
        </w:rPr>
        <w:br w:type="page"/>
      </w:r>
      <w:r>
        <w:rPr>
          <w:rStyle w:val="18"/>
          <w:rFonts w:hint="eastAsia" w:ascii="黑体" w:hAnsi="黑体" w:eastAsia="黑体"/>
          <w:b w:val="0"/>
          <w:bCs w:val="0"/>
          <w:sz w:val="32"/>
          <w:szCs w:val="32"/>
        </w:rPr>
        <w:t>（五）考察、质询、清标要素表</w:t>
      </w:r>
    </w:p>
    <w:p>
      <w:pPr>
        <w:widowControl/>
        <w:snapToGrid w:val="0"/>
        <w:ind w:left="10" w:hanging="10"/>
        <w:jc w:val="center"/>
        <w:rPr>
          <w:rFonts w:ascii="方正小标宋简体" w:hAnsi="方正小标宋简体" w:eastAsia="方正小标宋简体" w:cs="方正小标宋简体"/>
          <w:sz w:val="28"/>
          <w:szCs w:val="28"/>
        </w:rPr>
      </w:pPr>
    </w:p>
    <w:p>
      <w:pPr>
        <w:widowControl/>
        <w:tabs>
          <w:tab w:val="center" w:pos="5495"/>
        </w:tabs>
        <w:spacing w:after="5"/>
        <w:rPr>
          <w:rFonts w:ascii="宋体" w:cs="宋体"/>
          <w:szCs w:val="21"/>
        </w:rPr>
      </w:pPr>
      <w:r>
        <w:rPr>
          <w:rFonts w:hint="eastAsia" w:ascii="宋体" w:hAnsi="宋体" w:cs="宋体"/>
          <w:szCs w:val="21"/>
        </w:rPr>
        <w:t>项目名称：</w:t>
      </w:r>
      <w:r>
        <w:rPr>
          <w:rFonts w:ascii="宋体" w:cs="宋体"/>
          <w:szCs w:val="21"/>
        </w:rPr>
        <w:tab/>
      </w:r>
      <w:r>
        <w:rPr>
          <w:rFonts w:hint="eastAsia" w:ascii="宋体" w:hAnsi="宋体" w:cs="宋体"/>
          <w:szCs w:val="21"/>
        </w:rPr>
        <w:t>投标人名称：</w:t>
      </w:r>
    </w:p>
    <w:tbl>
      <w:tblPr>
        <w:tblStyle w:val="24"/>
        <w:tblW w:w="8187" w:type="dxa"/>
        <w:tblInd w:w="144" w:type="dxa"/>
        <w:tblLayout w:type="fixed"/>
        <w:tblCellMar>
          <w:top w:w="39" w:type="dxa"/>
          <w:left w:w="0" w:type="dxa"/>
          <w:bottom w:w="0" w:type="dxa"/>
          <w:right w:w="29" w:type="dxa"/>
        </w:tblCellMar>
      </w:tblPr>
      <w:tblGrid>
        <w:gridCol w:w="341"/>
        <w:gridCol w:w="1366"/>
        <w:gridCol w:w="1399"/>
        <w:gridCol w:w="3347"/>
        <w:gridCol w:w="1734"/>
      </w:tblGrid>
      <w:tr>
        <w:tblPrEx>
          <w:tblLayout w:type="fixed"/>
          <w:tblCellMar>
            <w:top w:w="39" w:type="dxa"/>
            <w:left w:w="0" w:type="dxa"/>
            <w:bottom w:w="0" w:type="dxa"/>
            <w:right w:w="29" w:type="dxa"/>
          </w:tblCellMar>
        </w:tblPrEx>
        <w:trPr>
          <w:trHeight w:val="412" w:hRule="atLeast"/>
        </w:trPr>
        <w:tc>
          <w:tcPr>
            <w:tcW w:w="8187" w:type="dxa"/>
            <w:gridSpan w:val="5"/>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 w:val="28"/>
                <w:szCs w:val="28"/>
              </w:rPr>
              <w:t>考察</w:t>
            </w:r>
          </w:p>
        </w:tc>
      </w:tr>
      <w:tr>
        <w:tblPrEx>
          <w:tblLayout w:type="fixed"/>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黑体" w:hAnsi="黑体" w:eastAsia="黑体" w:cs="黑体"/>
                <w:szCs w:val="21"/>
              </w:rPr>
            </w:pPr>
            <w:r>
              <w:rPr>
                <w:rFonts w:hint="eastAsia" w:ascii="黑体" w:hAnsi="黑体" w:eastAsia="黑体" w:cs="黑体"/>
                <w:szCs w:val="21"/>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Cs w:val="21"/>
              </w:rPr>
              <w:t>考察要素</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Cs w:val="21"/>
              </w:rPr>
              <w:t>具体考察内容</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Cs w:val="21"/>
              </w:rPr>
              <w:t>备注</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CellMar>
            <w:top w:w="39" w:type="dxa"/>
            <w:left w:w="0" w:type="dxa"/>
            <w:bottom w:w="0" w:type="dxa"/>
            <w:right w:w="29" w:type="dxa"/>
          </w:tblCellMar>
        </w:tblPrEx>
        <w:trPr>
          <w:trHeight w:val="503" w:hRule="atLeast"/>
        </w:trPr>
        <w:tc>
          <w:tcPr>
            <w:tcW w:w="8187" w:type="dxa"/>
            <w:gridSpan w:val="5"/>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 w:val="28"/>
                <w:szCs w:val="28"/>
              </w:rPr>
              <w:t>质询</w:t>
            </w:r>
          </w:p>
        </w:tc>
      </w:tr>
      <w:tr>
        <w:tblPrEx>
          <w:tblLayout w:type="fixed"/>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hint="eastAsia" w:ascii="黑体" w:hAnsi="黑体" w:eastAsia="黑体" w:cs="黑体"/>
                <w:szCs w:val="21"/>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质询要素</w:t>
            </w:r>
          </w:p>
        </w:tc>
        <w:tc>
          <w:tcPr>
            <w:tcW w:w="13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质询对象</w:t>
            </w:r>
          </w:p>
        </w:tc>
        <w:tc>
          <w:tcPr>
            <w:tcW w:w="334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Cs w:val="21"/>
              </w:rPr>
              <w:t>质询内容</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备注</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13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宋体" w:hAnsi="宋体" w:cs="宋体"/>
                <w:kern w:val="0"/>
                <w:szCs w:val="21"/>
              </w:rPr>
              <w:t>……</w:t>
            </w:r>
          </w:p>
        </w:tc>
        <w:tc>
          <w:tcPr>
            <w:tcW w:w="334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13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334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CellMar>
            <w:top w:w="39" w:type="dxa"/>
            <w:left w:w="0" w:type="dxa"/>
            <w:bottom w:w="0" w:type="dxa"/>
            <w:right w:w="29" w:type="dxa"/>
          </w:tblCellMar>
        </w:tblPrEx>
        <w:trPr>
          <w:trHeight w:val="185" w:hRule="atLeast"/>
        </w:trPr>
        <w:tc>
          <w:tcPr>
            <w:tcW w:w="8187" w:type="dxa"/>
            <w:gridSpan w:val="5"/>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 w:val="28"/>
                <w:szCs w:val="28"/>
              </w:rPr>
              <w:t>清标</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hint="eastAsia" w:ascii="黑体" w:hAnsi="黑体" w:eastAsia="黑体" w:cs="黑体"/>
                <w:szCs w:val="21"/>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清标要素</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黑体" w:hAnsi="黑体" w:eastAsia="黑体" w:cs="黑体"/>
                <w:szCs w:val="21"/>
              </w:rPr>
              <w:t>清标内容</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备注</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Cs w:val="21"/>
              </w:rPr>
            </w:pPr>
            <w:r>
              <w:rPr>
                <w:rFonts w:hint="eastAsia" w:cs="宋体"/>
                <w:szCs w:val="21"/>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bl>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备注：</w:t>
      </w:r>
    </w:p>
    <w:p>
      <w:pPr>
        <w:widowControl/>
        <w:ind w:hanging="8"/>
        <w:rPr>
          <w:rFonts w:ascii="宋体" w:cs="宋体"/>
          <w:kern w:val="0"/>
          <w:szCs w:val="21"/>
        </w:rPr>
      </w:pPr>
      <w:r>
        <w:rPr>
          <w:rFonts w:ascii="宋体" w:hAnsi="宋体" w:cs="宋体"/>
          <w:kern w:val="0"/>
          <w:szCs w:val="21"/>
        </w:rPr>
        <w:t>1.</w:t>
      </w:r>
      <w:r>
        <w:rPr>
          <w:rFonts w:hint="eastAsia" w:ascii="宋体" w:hAnsi="宋体" w:cs="宋体"/>
          <w:kern w:val="0"/>
          <w:szCs w:val="21"/>
        </w:rPr>
        <w:t>招标文件第一章第</w:t>
      </w:r>
      <w:r>
        <w:rPr>
          <w:rFonts w:ascii="宋体" w:hAnsi="宋体" w:cs="宋体"/>
          <w:kern w:val="0"/>
          <w:szCs w:val="21"/>
        </w:rPr>
        <w:t>8.2</w:t>
      </w:r>
      <w:r>
        <w:rPr>
          <w:rFonts w:hint="eastAsia" w:ascii="宋体" w:hAnsi="宋体" w:cs="宋体"/>
          <w:kern w:val="0"/>
          <w:szCs w:val="21"/>
        </w:rPr>
        <w:t>项规定进行考察、质询或清标工作的，考察、质询和清标工作在评标后、定标前由招标人自行组织或委托专业机构进行，并出具相应报告。</w:t>
      </w:r>
    </w:p>
    <w:p>
      <w:pPr>
        <w:widowControl/>
        <w:snapToGrid w:val="0"/>
        <w:ind w:left="10" w:hanging="10"/>
        <w:rPr>
          <w:rStyle w:val="18"/>
          <w:rFonts w:ascii="黑体" w:hAnsi="黑体" w:eastAsia="黑体"/>
          <w:b w:val="0"/>
          <w:bCs w:val="0"/>
          <w:sz w:val="32"/>
          <w:szCs w:val="32"/>
        </w:rPr>
      </w:pPr>
      <w:r>
        <w:rPr>
          <w:rFonts w:ascii="宋体" w:hAnsi="宋体" w:cs="宋体"/>
          <w:b/>
          <w:kern w:val="0"/>
          <w:szCs w:val="21"/>
        </w:rPr>
        <w:t>2</w:t>
      </w:r>
      <w:r>
        <w:rPr>
          <w:rFonts w:hint="eastAsia" w:ascii="宋体" w:hAnsi="宋体" w:cs="宋体"/>
          <w:b/>
          <w:kern w:val="0"/>
          <w:szCs w:val="21"/>
        </w:rPr>
        <w:t>、定标前招标人不组织考察、质询、清标。</w:t>
      </w:r>
      <w:r>
        <w:rPr>
          <w:rFonts w:ascii="仿宋_GB2312" w:hAnsi="仿宋" w:eastAsia="仿宋_GB2312"/>
          <w:szCs w:val="21"/>
        </w:rPr>
        <w:br w:type="page"/>
      </w:r>
      <w:r>
        <w:rPr>
          <w:rStyle w:val="18"/>
          <w:rFonts w:hint="eastAsia" w:ascii="黑体" w:hAnsi="黑体" w:eastAsia="黑体"/>
          <w:b w:val="0"/>
          <w:bCs w:val="0"/>
          <w:sz w:val="32"/>
          <w:szCs w:val="32"/>
        </w:rPr>
        <w:t>（六）部分推荐入围票决规则</w:t>
      </w:r>
    </w:p>
    <w:p>
      <w:pPr>
        <w:widowControl/>
        <w:snapToGrid w:val="0"/>
        <w:ind w:left="10" w:hanging="10"/>
        <w:jc w:val="center"/>
        <w:rPr>
          <w:rStyle w:val="18"/>
          <w:rFonts w:ascii="黑体" w:hAnsi="黑体" w:eastAsia="黑体"/>
          <w:b w:val="0"/>
          <w:bCs w:val="0"/>
          <w:sz w:val="32"/>
          <w:szCs w:val="32"/>
        </w:rPr>
      </w:pPr>
    </w:p>
    <w:p>
      <w:pPr>
        <w:numPr>
          <w:ilvl w:val="0"/>
          <w:numId w:val="4"/>
        </w:numPr>
        <w:tabs>
          <w:tab w:val="left" w:pos="639"/>
          <w:tab w:val="clear" w:pos="312"/>
        </w:tabs>
        <w:spacing w:line="360" w:lineRule="auto"/>
        <w:ind w:firstLine="420" w:firstLineChars="200"/>
        <w:rPr>
          <w:rFonts w:ascii="仿宋_GB2312" w:hAnsi="宋体" w:eastAsia="仿宋_GB2312"/>
          <w:szCs w:val="21"/>
        </w:rPr>
      </w:pPr>
      <w:r>
        <w:rPr>
          <w:rFonts w:hint="eastAsia" w:ascii="仿宋_GB2312" w:hAnsi="宋体" w:eastAsia="仿宋_GB2312"/>
          <w:szCs w:val="21"/>
        </w:rPr>
        <w:t>招标文件第一章第</w:t>
      </w:r>
      <w:r>
        <w:rPr>
          <w:rFonts w:ascii="仿宋_GB2312" w:hAnsi="宋体" w:eastAsia="仿宋_GB2312"/>
          <w:szCs w:val="21"/>
        </w:rPr>
        <w:t>6.2</w:t>
      </w:r>
      <w:r>
        <w:rPr>
          <w:rFonts w:hint="eastAsia" w:ascii="仿宋_GB2312" w:hAnsi="宋体" w:eastAsia="仿宋_GB2312"/>
          <w:szCs w:val="21"/>
        </w:rPr>
        <w:t>项规定采用部分推荐入围方式的，在资格审查合格的投标人超过二十名时，适用本规则。</w:t>
      </w:r>
    </w:p>
    <w:p>
      <w:pPr>
        <w:numPr>
          <w:ilvl w:val="0"/>
          <w:numId w:val="4"/>
        </w:numPr>
        <w:tabs>
          <w:tab w:val="left" w:pos="639"/>
          <w:tab w:val="clear" w:pos="312"/>
        </w:tabs>
        <w:spacing w:line="360" w:lineRule="auto"/>
        <w:ind w:firstLine="420" w:firstLineChars="200"/>
        <w:rPr>
          <w:rFonts w:ascii="仿宋_GB2312" w:hAnsi="宋体" w:eastAsia="仿宋_GB2312"/>
          <w:szCs w:val="21"/>
        </w:rPr>
      </w:pPr>
      <w:r>
        <w:rPr>
          <w:rFonts w:hint="eastAsia" w:ascii="仿宋_GB2312" w:hAnsi="宋体" w:eastAsia="仿宋_GB2312"/>
          <w:szCs w:val="21"/>
        </w:rPr>
        <w:t>资格审查委员会成员按照招标文件第一章第</w:t>
      </w:r>
      <w:r>
        <w:rPr>
          <w:rFonts w:ascii="仿宋_GB2312" w:hAnsi="宋体" w:eastAsia="仿宋_GB2312"/>
          <w:szCs w:val="21"/>
        </w:rPr>
        <w:t>6.2</w:t>
      </w:r>
      <w:r>
        <w:rPr>
          <w:rFonts w:hint="eastAsia" w:ascii="仿宋_GB2312" w:hAnsi="宋体" w:eastAsia="仿宋_GB2312"/>
          <w:szCs w:val="21"/>
        </w:rPr>
        <w:t>项规定的推荐入围投标人数量，在各自的选票上选取相同数量的投标人。投标人根据得票数由高到低进行排名，选取规定数量的推荐入围投标人。</w:t>
      </w:r>
    </w:p>
    <w:p>
      <w:pPr>
        <w:numPr>
          <w:ilvl w:val="0"/>
          <w:numId w:val="4"/>
        </w:numPr>
        <w:tabs>
          <w:tab w:val="left" w:pos="639"/>
          <w:tab w:val="clear" w:pos="312"/>
        </w:tabs>
        <w:spacing w:line="360" w:lineRule="auto"/>
        <w:ind w:firstLine="420" w:firstLineChars="200"/>
        <w:rPr>
          <w:rFonts w:ascii="仿宋_GB2312" w:hAnsi="宋体" w:eastAsia="仿宋_GB2312"/>
          <w:szCs w:val="21"/>
        </w:rPr>
      </w:pPr>
      <w:r>
        <w:rPr>
          <w:rFonts w:hint="eastAsia" w:ascii="仿宋_GB2312" w:hAnsi="宋体" w:eastAsia="仿宋_GB2312"/>
          <w:szCs w:val="21"/>
        </w:rPr>
        <w:t>投票结果排序出现并列情形且影响入围结果时，对此并列的投标人按照投标报价低者优先的原则确定入围者。若仍存在投标报价相同且影响入围结果时，对此并列的投标人由资格审查委员会进行二次投票确定入围者。</w:t>
      </w:r>
    </w:p>
    <w:p>
      <w:pPr>
        <w:numPr>
          <w:ilvl w:val="0"/>
          <w:numId w:val="4"/>
        </w:numPr>
        <w:tabs>
          <w:tab w:val="left" w:pos="639"/>
          <w:tab w:val="clear" w:pos="312"/>
        </w:tabs>
        <w:spacing w:line="360" w:lineRule="auto"/>
        <w:ind w:firstLine="420" w:firstLineChars="200"/>
        <w:rPr>
          <w:rFonts w:ascii="仿宋_GB2312" w:hAnsi="宋体" w:eastAsia="仿宋_GB2312"/>
          <w:szCs w:val="21"/>
        </w:rPr>
      </w:pPr>
      <w:r>
        <w:rPr>
          <w:rFonts w:hint="eastAsia" w:ascii="仿宋_GB2312" w:hAnsi="宋体" w:eastAsia="仿宋_GB2312"/>
          <w:szCs w:val="21"/>
        </w:rPr>
        <w:t>资格审查委员会投票时应当注明投票理由。</w:t>
      </w:r>
    </w:p>
    <w:p>
      <w:pPr>
        <w:pStyle w:val="43"/>
        <w:spacing w:before="0" w:beforeAutospacing="0" w:after="0" w:afterAutospacing="0"/>
        <w:jc w:val="both"/>
        <w:rPr>
          <w:rFonts w:ascii="仿宋_GB2312" w:hAnsi="仿宋" w:eastAsia="仿宋_GB2312"/>
          <w:sz w:val="21"/>
          <w:szCs w:val="21"/>
        </w:rPr>
      </w:pP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（七）较低价排序法规则</w:t>
      </w:r>
    </w:p>
    <w:p>
      <w:pPr>
        <w:tabs>
          <w:tab w:val="left" w:pos="639"/>
        </w:tabs>
        <w:spacing w:line="360" w:lineRule="auto"/>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6.3</w:t>
      </w:r>
      <w:r>
        <w:rPr>
          <w:rFonts w:hint="eastAsia" w:ascii="仿宋_GB2312" w:hAnsi="宋体" w:eastAsia="仿宋_GB2312"/>
          <w:szCs w:val="21"/>
        </w:rPr>
        <w:t>项规定采用较低价排序法的，在资格审查合格的投标人超过二十名时，适用本规则。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已通过部分推荐入围方式入围评标环节的投标人不参与本规则计算，本规则所称入围人数为招标文件第一章第</w:t>
      </w:r>
      <w:r>
        <w:rPr>
          <w:rFonts w:ascii="仿宋_GB2312" w:hAnsi="宋体" w:eastAsia="仿宋_GB2312"/>
          <w:szCs w:val="21"/>
        </w:rPr>
        <w:t>6.1</w:t>
      </w:r>
      <w:r>
        <w:rPr>
          <w:rFonts w:hint="eastAsia" w:ascii="仿宋_GB2312" w:hAnsi="宋体" w:eastAsia="仿宋_GB2312"/>
          <w:szCs w:val="21"/>
        </w:rPr>
        <w:t>项规定入围人数减去招标文件第一章第</w:t>
      </w:r>
      <w:r>
        <w:rPr>
          <w:rFonts w:ascii="仿宋_GB2312" w:hAnsi="宋体" w:eastAsia="仿宋_GB2312"/>
          <w:szCs w:val="21"/>
        </w:rPr>
        <w:t>6.2</w:t>
      </w:r>
      <w:r>
        <w:rPr>
          <w:rFonts w:hint="eastAsia" w:ascii="仿宋_GB2312" w:hAnsi="宋体" w:eastAsia="仿宋_GB2312"/>
          <w:szCs w:val="21"/>
        </w:rPr>
        <w:t>项规定的推荐入围投标人数，记为入围人数</w:t>
      </w:r>
      <w:r>
        <w:rPr>
          <w:rFonts w:ascii="仿宋_GB2312" w:hAnsi="宋体" w:eastAsia="仿宋_GB2312"/>
          <w:szCs w:val="21"/>
        </w:rPr>
        <w:t>N</w:t>
      </w:r>
      <w:r>
        <w:rPr>
          <w:rFonts w:hint="eastAsia" w:ascii="仿宋_GB2312" w:hAnsi="宋体" w:eastAsia="仿宋_GB2312"/>
          <w:szCs w:val="21"/>
        </w:rPr>
        <w:t>。</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在资格审查合格的投标人中，去掉投标报价最低的百分之</w:t>
      </w:r>
      <w:r>
        <w:rPr>
          <w:rFonts w:ascii="仿宋_GB2312" w:hAnsi="宋体" w:eastAsia="仿宋_GB2312"/>
          <w:szCs w:val="21"/>
        </w:rPr>
        <w:t>T</w:t>
      </w:r>
      <w:r>
        <w:rPr>
          <w:rFonts w:hint="eastAsia" w:ascii="仿宋_GB2312" w:hAnsi="宋体" w:eastAsia="仿宋_GB2312"/>
          <w:szCs w:val="21"/>
        </w:rPr>
        <w:t>（</w:t>
      </w:r>
      <w:r>
        <w:rPr>
          <w:rFonts w:ascii="仿宋_GB2312" w:hAnsi="宋体" w:eastAsia="仿宋_GB2312"/>
          <w:szCs w:val="21"/>
        </w:rPr>
        <w:t>T</w:t>
      </w:r>
      <w:r>
        <w:rPr>
          <w:rFonts w:hint="eastAsia" w:ascii="仿宋_GB2312" w:hAnsi="宋体" w:eastAsia="仿宋_GB2312"/>
          <w:szCs w:val="21"/>
        </w:rPr>
        <w:t>为招标文件第一章第</w:t>
      </w:r>
      <w:r>
        <w:rPr>
          <w:rFonts w:ascii="仿宋_GB2312" w:hAnsi="宋体" w:eastAsia="仿宋_GB2312"/>
          <w:szCs w:val="21"/>
        </w:rPr>
        <w:t>6.3</w:t>
      </w:r>
      <w:r>
        <w:rPr>
          <w:rFonts w:hint="eastAsia" w:ascii="仿宋_GB2312" w:hAnsi="宋体" w:eastAsia="仿宋_GB2312"/>
          <w:szCs w:val="21"/>
        </w:rPr>
        <w:t>项规定的修整系数，去掉的人数不能整除时向下取整），去掉的投标人不再参与后续计算、排序与入围。去掉后剩余投标人数量不足入围人数的，省略此环节。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将投标人按照投标报价由低到高进行排序，其中最低的投标报价为入围评审基准价。</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设有成本参考价且招标文件第一章第</w:t>
      </w:r>
      <w:r>
        <w:rPr>
          <w:rFonts w:ascii="仿宋_GB2312" w:hAnsi="宋体" w:eastAsia="仿宋_GB2312"/>
          <w:szCs w:val="21"/>
        </w:rPr>
        <w:t>6.4</w:t>
      </w:r>
      <w:r>
        <w:rPr>
          <w:rFonts w:hint="eastAsia" w:ascii="仿宋_GB2312" w:hAnsi="宋体" w:eastAsia="仿宋_GB2312"/>
          <w:szCs w:val="21"/>
        </w:rPr>
        <w:t>项规定不使用投标人信用评价等级的项目中，排序前</w:t>
      </w:r>
      <w:r>
        <w:rPr>
          <w:rFonts w:ascii="仿宋_GB2312" w:hAnsi="宋体" w:eastAsia="仿宋_GB2312"/>
          <w:szCs w:val="21"/>
        </w:rPr>
        <w:t>N</w:t>
      </w:r>
      <w:r>
        <w:rPr>
          <w:rFonts w:hint="eastAsia" w:ascii="仿宋_GB2312" w:hAnsi="宋体" w:eastAsia="仿宋_GB2312"/>
          <w:szCs w:val="21"/>
        </w:rPr>
        <w:t>名的投标人中投标报价总价低于成本参考价的投标人数量大于</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时，按照以下规则对本规则入围评标环节的投标人选取方式进行调整：</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5.1 </w:t>
      </w:r>
      <w:r>
        <w:rPr>
          <w:rFonts w:hint="eastAsia" w:ascii="仿宋_GB2312" w:hAnsi="宋体" w:eastAsia="仿宋_GB2312"/>
          <w:szCs w:val="21"/>
        </w:rPr>
        <w:t>根据本规则第</w:t>
      </w:r>
      <w:r>
        <w:rPr>
          <w:rFonts w:ascii="仿宋_GB2312" w:hAnsi="宋体" w:eastAsia="仿宋_GB2312"/>
          <w:szCs w:val="21"/>
        </w:rPr>
        <w:t>4</w:t>
      </w:r>
      <w:r>
        <w:rPr>
          <w:rFonts w:hint="eastAsia" w:ascii="仿宋_GB2312" w:hAnsi="宋体" w:eastAsia="仿宋_GB2312"/>
          <w:szCs w:val="21"/>
        </w:rPr>
        <w:t>条确定的排序，按照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的名额（不能整除时向上取整）选取排名靠前的投标人入围评标环节。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5.2 </w:t>
      </w:r>
      <w:r>
        <w:rPr>
          <w:rFonts w:hint="eastAsia" w:ascii="仿宋_GB2312" w:hAnsi="宋体" w:eastAsia="仿宋_GB2312"/>
          <w:szCs w:val="21"/>
        </w:rPr>
        <w:t>将投标报价总价不低于成本参考价的投标人根据本规则第</w:t>
      </w:r>
      <w:r>
        <w:rPr>
          <w:rFonts w:ascii="仿宋_GB2312" w:hAnsi="宋体" w:eastAsia="仿宋_GB2312"/>
          <w:szCs w:val="21"/>
        </w:rPr>
        <w:t>4</w:t>
      </w:r>
      <w:r>
        <w:rPr>
          <w:rFonts w:hint="eastAsia" w:ascii="仿宋_GB2312" w:hAnsi="宋体" w:eastAsia="仿宋_GB2312"/>
          <w:szCs w:val="21"/>
        </w:rPr>
        <w:t>条确定的排序，按照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的名额（不能整除时向下取整）选取排名靠前的投标人入围评标环节。</w:t>
      </w:r>
      <w:r>
        <w:rPr>
          <w:rFonts w:ascii="仿宋_GB2312" w:hAnsi="宋体" w:eastAsia="仿宋_GB2312"/>
          <w:szCs w:val="21"/>
        </w:rPr>
        <w:t>5.3</w:t>
      </w:r>
      <w:r>
        <w:rPr>
          <w:rFonts w:hint="eastAsia" w:ascii="仿宋_GB2312" w:hAnsi="宋体" w:eastAsia="仿宋_GB2312"/>
          <w:szCs w:val="21"/>
        </w:rPr>
        <w:t>投标报价总价不低于成本参考价的投标人数量不足</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时，不足名额按照投标报价由高到低顺序在剩余投标人中选取补足。</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9.</w:t>
      </w:r>
      <w:r>
        <w:rPr>
          <w:rFonts w:hint="eastAsia" w:ascii="仿宋_GB2312" w:hAnsi="宋体" w:eastAsia="仿宋_GB2312"/>
          <w:szCs w:val="21"/>
        </w:rPr>
        <w:t>出现投标报价相同的情况时，排序并列。设有成本参考价且招标文件第一章第</w:t>
      </w:r>
      <w:r>
        <w:rPr>
          <w:rFonts w:ascii="仿宋_GB2312" w:hAnsi="宋体" w:eastAsia="仿宋_GB2312"/>
          <w:szCs w:val="21"/>
        </w:rPr>
        <w:t>6.4</w:t>
      </w:r>
      <w:r>
        <w:rPr>
          <w:rFonts w:hint="eastAsia" w:ascii="仿宋_GB2312" w:hAnsi="宋体" w:eastAsia="仿宋_GB2312"/>
          <w:szCs w:val="21"/>
        </w:rPr>
        <w:t>项规定不使用</w:t>
      </w:r>
      <w:r>
        <w:rPr>
          <w:rFonts w:hint="eastAsia" w:ascii="仿宋_GB2312" w:hAnsi="仿宋" w:eastAsia="仿宋_GB2312"/>
          <w:szCs w:val="21"/>
        </w:rPr>
        <w:t>投标人信用评价等级</w:t>
      </w:r>
      <w:r>
        <w:rPr>
          <w:rFonts w:hint="eastAsia" w:ascii="仿宋" w:hAnsi="仿宋" w:eastAsia="仿宋" w:cs="仿宋"/>
          <w:szCs w:val="21"/>
        </w:rPr>
        <w:t>的项目中，</w:t>
      </w:r>
      <w:r>
        <w:rPr>
          <w:rFonts w:hint="eastAsia" w:ascii="仿宋_GB2312" w:hAnsi="宋体" w:eastAsia="仿宋_GB2312"/>
          <w:szCs w:val="21"/>
        </w:rPr>
        <w:t>存在投标报价相同且影响入围结果的情况时，此并列的不受招标文件第一章第</w:t>
      </w:r>
      <w:r>
        <w:rPr>
          <w:rFonts w:ascii="仿宋_GB2312" w:hAnsi="宋体" w:eastAsia="仿宋_GB2312"/>
          <w:szCs w:val="21"/>
        </w:rPr>
        <w:t>6.1</w:t>
      </w:r>
      <w:r>
        <w:rPr>
          <w:rFonts w:hint="eastAsia" w:ascii="仿宋_GB2312" w:hAnsi="宋体" w:eastAsia="仿宋_GB2312"/>
          <w:szCs w:val="21"/>
        </w:rPr>
        <w:t>项规定的入围投标环节的名额限制，全部入围评标环节。</w:t>
      </w:r>
    </w:p>
    <w:p>
      <w:pPr>
        <w:tabs>
          <w:tab w:val="left" w:pos="639"/>
        </w:tabs>
        <w:spacing w:line="360" w:lineRule="auto"/>
        <w:ind w:firstLine="420" w:firstLineChars="200"/>
        <w:rPr>
          <w:rFonts w:ascii="仿宋_GB2312" w:hAnsi="宋体" w:eastAsia="仿宋_GB2312"/>
          <w:szCs w:val="21"/>
        </w:rPr>
      </w:pP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（八）合理低价排序法一规则</w:t>
      </w:r>
    </w:p>
    <w:p>
      <w:pPr>
        <w:tabs>
          <w:tab w:val="left" w:pos="639"/>
        </w:tabs>
        <w:spacing w:line="360" w:lineRule="auto"/>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6.3</w:t>
      </w:r>
      <w:r>
        <w:rPr>
          <w:rFonts w:hint="eastAsia" w:ascii="仿宋_GB2312" w:hAnsi="宋体" w:eastAsia="仿宋_GB2312"/>
          <w:szCs w:val="21"/>
        </w:rPr>
        <w:t>项规定采用合理低价排序法一的，在资格审查合格的投标人超过二十名时，适用本规则。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已通过部分推荐入围方式入围评标环节的投标人不参与本规则计算，本规则所称入围人数为招标文件第一章第</w:t>
      </w:r>
      <w:r>
        <w:rPr>
          <w:rFonts w:ascii="仿宋_GB2312" w:hAnsi="宋体" w:eastAsia="仿宋_GB2312"/>
          <w:szCs w:val="21"/>
        </w:rPr>
        <w:t>6.1</w:t>
      </w:r>
      <w:r>
        <w:rPr>
          <w:rFonts w:hint="eastAsia" w:ascii="仿宋_GB2312" w:hAnsi="宋体" w:eastAsia="仿宋_GB2312"/>
          <w:szCs w:val="21"/>
        </w:rPr>
        <w:t>项规定入围人数减去招标文件第一章第</w:t>
      </w:r>
      <w:r>
        <w:rPr>
          <w:rFonts w:ascii="仿宋_GB2312" w:hAnsi="宋体" w:eastAsia="仿宋_GB2312"/>
          <w:szCs w:val="21"/>
        </w:rPr>
        <w:t>6.2</w:t>
      </w:r>
      <w:r>
        <w:rPr>
          <w:rFonts w:hint="eastAsia" w:ascii="仿宋_GB2312" w:hAnsi="宋体" w:eastAsia="仿宋_GB2312"/>
          <w:szCs w:val="21"/>
        </w:rPr>
        <w:t>项规定的推荐入围投标人数，记为入围人数</w:t>
      </w:r>
      <w:r>
        <w:rPr>
          <w:rFonts w:ascii="仿宋_GB2312" w:hAnsi="宋体" w:eastAsia="仿宋_GB2312"/>
          <w:szCs w:val="21"/>
        </w:rPr>
        <w:t>N</w:t>
      </w:r>
      <w:r>
        <w:rPr>
          <w:rFonts w:hint="eastAsia" w:ascii="仿宋_GB2312" w:hAnsi="宋体" w:eastAsia="仿宋_GB2312"/>
          <w:szCs w:val="21"/>
        </w:rPr>
        <w:t>。</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在资格审查合格的投标人中，去掉投标报价最高和最低的各百分之</w:t>
      </w:r>
      <w:r>
        <w:rPr>
          <w:rFonts w:ascii="仿宋_GB2312" w:hAnsi="宋体" w:eastAsia="仿宋_GB2312"/>
          <w:szCs w:val="21"/>
        </w:rPr>
        <w:t>T</w:t>
      </w:r>
      <w:r>
        <w:rPr>
          <w:rFonts w:hint="eastAsia" w:ascii="仿宋_GB2312" w:hAnsi="宋体" w:eastAsia="仿宋_GB2312"/>
          <w:szCs w:val="21"/>
        </w:rPr>
        <w:t>（</w:t>
      </w:r>
      <w:r>
        <w:rPr>
          <w:rFonts w:ascii="仿宋_GB2312" w:hAnsi="宋体" w:eastAsia="仿宋_GB2312"/>
          <w:szCs w:val="21"/>
        </w:rPr>
        <w:t>T</w:t>
      </w:r>
      <w:r>
        <w:rPr>
          <w:rFonts w:hint="eastAsia" w:ascii="仿宋_GB2312" w:hAnsi="宋体" w:eastAsia="仿宋_GB2312"/>
          <w:szCs w:val="21"/>
        </w:rPr>
        <w:t>为招标文件第一章第</w:t>
      </w:r>
      <w:r>
        <w:rPr>
          <w:rFonts w:ascii="仿宋_GB2312" w:hAnsi="宋体" w:eastAsia="仿宋_GB2312"/>
          <w:szCs w:val="21"/>
        </w:rPr>
        <w:t>6.3</w:t>
      </w:r>
      <w:r>
        <w:rPr>
          <w:rFonts w:hint="eastAsia" w:ascii="仿宋_GB2312" w:hAnsi="宋体" w:eastAsia="仿宋_GB2312"/>
          <w:szCs w:val="21"/>
        </w:rPr>
        <w:t>项规定的修整系数，去掉的人数不能整除时向下取整），去掉的投标人不再参与后续计算、排序与入围。去掉后投标人数量不足入围人数的，省略此环节。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计算投标人的投标报价算术平均值</w:t>
      </w:r>
      <w:r>
        <w:rPr>
          <w:rFonts w:ascii="仿宋_GB2312" w:hAnsi="宋体" w:eastAsia="仿宋_GB2312"/>
          <w:szCs w:val="21"/>
        </w:rPr>
        <w:t>X</w:t>
      </w:r>
      <w:r>
        <w:rPr>
          <w:rFonts w:hint="eastAsia" w:ascii="仿宋_GB2312" w:hAnsi="宋体" w:eastAsia="仿宋_GB2312"/>
          <w:szCs w:val="21"/>
        </w:rPr>
        <w:t>，再根据招标文件第一章第</w:t>
      </w:r>
      <w:r>
        <w:rPr>
          <w:rFonts w:ascii="仿宋_GB2312" w:hAnsi="宋体" w:eastAsia="仿宋_GB2312"/>
          <w:szCs w:val="21"/>
        </w:rPr>
        <w:t>6.3</w:t>
      </w:r>
      <w:r>
        <w:rPr>
          <w:rFonts w:hint="eastAsia" w:ascii="仿宋_GB2312" w:hAnsi="宋体" w:eastAsia="仿宋_GB2312"/>
          <w:szCs w:val="21"/>
        </w:rPr>
        <w:t>项中确定的基准价下浮率</w:t>
      </w:r>
      <w:r>
        <w:rPr>
          <w:rFonts w:ascii="仿宋_GB2312" w:hAnsi="宋体" w:eastAsia="仿宋_GB2312"/>
          <w:szCs w:val="21"/>
        </w:rPr>
        <w:t>P</w:t>
      </w:r>
      <w:r>
        <w:rPr>
          <w:rFonts w:hint="eastAsia" w:ascii="仿宋_GB2312" w:hAnsi="宋体" w:eastAsia="仿宋_GB2312"/>
          <w:szCs w:val="21"/>
        </w:rPr>
        <w:t>，计算入围评审基准价（评标基准价</w:t>
      </w:r>
      <w:r>
        <w:rPr>
          <w:rFonts w:ascii="仿宋_GB2312" w:hAnsi="宋体" w:eastAsia="仿宋_GB2312"/>
          <w:szCs w:val="21"/>
        </w:rPr>
        <w:t>=X</w:t>
      </w:r>
      <w:r>
        <w:rPr>
          <w:rFonts w:hint="eastAsia" w:ascii="仿宋_GB2312" w:hAnsi="宋体" w:eastAsia="仿宋_GB2312"/>
          <w:szCs w:val="21"/>
        </w:rPr>
        <w:t>（</w:t>
      </w:r>
      <w:r>
        <w:rPr>
          <w:rFonts w:ascii="仿宋_GB2312" w:hAnsi="宋体" w:eastAsia="仿宋_GB2312"/>
          <w:szCs w:val="21"/>
        </w:rPr>
        <w:t>1-P</w:t>
      </w:r>
      <w:r>
        <w:rPr>
          <w:rFonts w:hint="eastAsia" w:ascii="仿宋_GB2312" w:hAnsi="宋体" w:eastAsia="仿宋_GB2312"/>
          <w:szCs w:val="21"/>
        </w:rPr>
        <w:t>））。</w:t>
      </w:r>
    </w:p>
    <w:p>
      <w:pPr>
        <w:tabs>
          <w:tab w:val="left" w:pos="639"/>
        </w:tabs>
        <w:spacing w:line="360" w:lineRule="auto"/>
        <w:ind w:firstLine="420" w:firstLineChars="200"/>
        <w:rPr>
          <w:rFonts w:ascii="仿宋_GB2312" w:hAnsi="仿宋" w:eastAsia="仿宋_GB2312"/>
          <w:szCs w:val="21"/>
        </w:rPr>
      </w:pPr>
      <w:r>
        <w:rPr>
          <w:rFonts w:ascii="仿宋_GB2312" w:hAnsi="宋体" w:eastAsia="仿宋_GB2312"/>
          <w:szCs w:val="21"/>
        </w:rPr>
        <w:t>5.</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项规定排序方式为两侧排序的，按照投标报价与</w:t>
      </w:r>
      <w:r>
        <w:rPr>
          <w:rFonts w:hint="eastAsia" w:ascii="仿宋_GB2312" w:hAnsi="宋体" w:eastAsia="仿宋_GB2312"/>
          <w:szCs w:val="21"/>
        </w:rPr>
        <w:t>入围评审基准价之差的绝对值由低到高的顺序，</w:t>
      </w:r>
      <w:r>
        <w:rPr>
          <w:rFonts w:hint="eastAsia" w:ascii="仿宋_GB2312" w:hAnsi="仿宋" w:eastAsia="仿宋_GB2312"/>
          <w:szCs w:val="21"/>
        </w:rPr>
        <w:t>对投标人进行排序。投标报价与</w:t>
      </w:r>
      <w:r>
        <w:rPr>
          <w:rFonts w:hint="eastAsia" w:ascii="仿宋_GB2312" w:hAnsi="宋体" w:eastAsia="仿宋_GB2312"/>
          <w:szCs w:val="21"/>
        </w:rPr>
        <w:t>入围评审基准价之差的绝对值相同时，投标报价低者排序在前。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6.</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项规定排序方式为向上排序的，投标人排序方式如下：</w:t>
      </w:r>
    </w:p>
    <w:p>
      <w:pPr>
        <w:tabs>
          <w:tab w:val="left" w:pos="639"/>
        </w:tabs>
        <w:spacing w:line="360" w:lineRule="auto"/>
        <w:ind w:firstLine="420" w:firstLineChars="200"/>
        <w:rPr>
          <w:rFonts w:ascii="仿宋_GB2312" w:hAnsi="宋体" w:eastAsia="仿宋_GB2312"/>
          <w:szCs w:val="21"/>
        </w:rPr>
      </w:pPr>
      <w:r>
        <w:rPr>
          <w:rFonts w:ascii="仿宋_GB2312" w:hAnsi="仿宋" w:eastAsia="仿宋_GB2312"/>
          <w:szCs w:val="21"/>
        </w:rPr>
        <w:t>6.1</w:t>
      </w:r>
      <w:r>
        <w:rPr>
          <w:rFonts w:hint="eastAsia" w:ascii="仿宋_GB2312" w:hAnsi="仿宋" w:eastAsia="仿宋_GB2312"/>
          <w:szCs w:val="21"/>
        </w:rPr>
        <w:t>对投标报价不低于</w:t>
      </w:r>
      <w:r>
        <w:rPr>
          <w:rFonts w:hint="eastAsia" w:ascii="仿宋_GB2312" w:hAnsi="宋体" w:eastAsia="仿宋_GB2312"/>
          <w:szCs w:val="21"/>
        </w:rPr>
        <w:t>入围评审基准价的投标人，按照投标报价由低到高的顺序</w:t>
      </w:r>
      <w:r>
        <w:rPr>
          <w:rFonts w:hint="eastAsia" w:ascii="仿宋_GB2312" w:hAnsi="仿宋" w:eastAsia="仿宋_GB2312"/>
          <w:szCs w:val="21"/>
        </w:rPr>
        <w:t>进行排序。该部分投标人排序最前。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6.2</w:t>
      </w:r>
      <w:r>
        <w:rPr>
          <w:rFonts w:hint="eastAsia" w:ascii="仿宋_GB2312" w:hAnsi="仿宋" w:eastAsia="仿宋_GB2312"/>
          <w:szCs w:val="21"/>
        </w:rPr>
        <w:t>对投标报价低于</w:t>
      </w:r>
      <w:r>
        <w:rPr>
          <w:rFonts w:hint="eastAsia" w:ascii="仿宋_GB2312" w:hAnsi="宋体" w:eastAsia="仿宋_GB2312"/>
          <w:szCs w:val="21"/>
        </w:rPr>
        <w:t>入围评审基准价的投标人，按照投标报价由高到低的顺序</w:t>
      </w:r>
      <w:r>
        <w:rPr>
          <w:rFonts w:hint="eastAsia" w:ascii="仿宋_GB2312" w:hAnsi="仿宋" w:eastAsia="仿宋_GB2312"/>
          <w:szCs w:val="21"/>
        </w:rPr>
        <w:t>排序。该部分投标人排序在投标报价不低于入围评审基准价的投标人之后。</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7.</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项规定排序方式为向下排序的，投标人排序方式如下：</w:t>
      </w:r>
    </w:p>
    <w:p>
      <w:pPr>
        <w:tabs>
          <w:tab w:val="left" w:pos="639"/>
        </w:tabs>
        <w:spacing w:line="360" w:lineRule="auto"/>
        <w:ind w:firstLine="420" w:firstLineChars="200"/>
        <w:rPr>
          <w:rFonts w:ascii="仿宋_GB2312" w:hAnsi="宋体" w:eastAsia="仿宋_GB2312"/>
          <w:szCs w:val="21"/>
        </w:rPr>
      </w:pPr>
      <w:r>
        <w:rPr>
          <w:rFonts w:ascii="仿宋_GB2312" w:hAnsi="仿宋" w:eastAsia="仿宋_GB2312"/>
          <w:szCs w:val="21"/>
        </w:rPr>
        <w:t>7.1</w:t>
      </w:r>
      <w:r>
        <w:rPr>
          <w:rFonts w:hint="eastAsia" w:ascii="仿宋_GB2312" w:hAnsi="仿宋" w:eastAsia="仿宋_GB2312"/>
          <w:szCs w:val="21"/>
        </w:rPr>
        <w:t>对投标报价不高于</w:t>
      </w:r>
      <w:r>
        <w:rPr>
          <w:rFonts w:hint="eastAsia" w:ascii="仿宋_GB2312" w:hAnsi="宋体" w:eastAsia="仿宋_GB2312"/>
          <w:szCs w:val="21"/>
        </w:rPr>
        <w:t>入围评审基准价的投标人，按照投标报价由高到低的顺序</w:t>
      </w:r>
      <w:r>
        <w:rPr>
          <w:rFonts w:hint="eastAsia" w:ascii="仿宋_GB2312" w:hAnsi="仿宋" w:eastAsia="仿宋_GB2312"/>
          <w:szCs w:val="21"/>
        </w:rPr>
        <w:t>进行排序。该部分投标人排序最前。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7.2</w:t>
      </w:r>
      <w:r>
        <w:rPr>
          <w:rFonts w:hint="eastAsia" w:ascii="仿宋_GB2312" w:hAnsi="仿宋" w:eastAsia="仿宋_GB2312"/>
          <w:szCs w:val="21"/>
        </w:rPr>
        <w:t>对投标报价高于</w:t>
      </w:r>
      <w:r>
        <w:rPr>
          <w:rFonts w:hint="eastAsia" w:ascii="仿宋_GB2312" w:hAnsi="宋体" w:eastAsia="仿宋_GB2312"/>
          <w:szCs w:val="21"/>
        </w:rPr>
        <w:t>入围评审基准价的投标人，按照投标报价由低到高的顺序</w:t>
      </w:r>
      <w:r>
        <w:rPr>
          <w:rFonts w:hint="eastAsia" w:ascii="仿宋_GB2312" w:hAnsi="仿宋" w:eastAsia="仿宋_GB2312"/>
          <w:szCs w:val="21"/>
        </w:rPr>
        <w:t>排序。该部分投标人排序在投标报价不高于入围评审基准价的投标人之后。</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8.</w:t>
      </w:r>
      <w:r>
        <w:rPr>
          <w:rFonts w:hint="eastAsia" w:ascii="仿宋_GB2312" w:hAnsi="宋体" w:eastAsia="仿宋_GB2312"/>
          <w:szCs w:val="21"/>
        </w:rPr>
        <w:t>设有成本参考价且招标文件第一章第</w:t>
      </w:r>
      <w:r>
        <w:rPr>
          <w:rFonts w:ascii="仿宋_GB2312" w:hAnsi="宋体" w:eastAsia="仿宋_GB2312"/>
          <w:szCs w:val="21"/>
        </w:rPr>
        <w:t>6.4</w:t>
      </w:r>
      <w:r>
        <w:rPr>
          <w:rFonts w:hint="eastAsia" w:ascii="仿宋_GB2312" w:hAnsi="宋体" w:eastAsia="仿宋_GB2312"/>
          <w:szCs w:val="21"/>
        </w:rPr>
        <w:t>项规定不使用投标人信用评价等级的项目中，排序前</w:t>
      </w:r>
      <w:r>
        <w:rPr>
          <w:rFonts w:ascii="仿宋_GB2312" w:hAnsi="宋体" w:eastAsia="仿宋_GB2312"/>
          <w:szCs w:val="21"/>
        </w:rPr>
        <w:t>N</w:t>
      </w:r>
      <w:r>
        <w:rPr>
          <w:rFonts w:hint="eastAsia" w:ascii="仿宋_GB2312" w:hAnsi="宋体" w:eastAsia="仿宋_GB2312"/>
          <w:szCs w:val="21"/>
        </w:rPr>
        <w:t>名的投标人中投标报价总价低于成本参考价的投标人数量大于</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时，按照以下规则对本规则入围评标环节的投标人选取方式进行调整：</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8.1 </w:t>
      </w:r>
      <w:r>
        <w:rPr>
          <w:rFonts w:hint="eastAsia" w:ascii="仿宋_GB2312" w:hAnsi="宋体" w:eastAsia="仿宋_GB2312"/>
          <w:szCs w:val="21"/>
        </w:rPr>
        <w:t>在投标人中按照</w:t>
      </w:r>
      <w:r>
        <w:rPr>
          <w:rFonts w:hint="eastAsia" w:ascii="仿宋_GB2312" w:hAnsi="仿宋" w:eastAsia="仿宋_GB2312"/>
          <w:szCs w:val="21"/>
        </w:rPr>
        <w:t>本规则第</w:t>
      </w:r>
      <w:r>
        <w:rPr>
          <w:rFonts w:ascii="仿宋_GB2312" w:hAnsi="仿宋" w:eastAsia="仿宋_GB2312"/>
          <w:szCs w:val="21"/>
        </w:rPr>
        <w:t>5</w:t>
      </w:r>
      <w:r>
        <w:rPr>
          <w:rFonts w:hint="eastAsia" w:ascii="仿宋_GB2312" w:hAnsi="仿宋" w:eastAsia="仿宋_GB2312"/>
          <w:szCs w:val="21"/>
        </w:rPr>
        <w:t>、</w:t>
      </w:r>
      <w:r>
        <w:rPr>
          <w:rFonts w:ascii="仿宋_GB2312" w:hAnsi="仿宋" w:eastAsia="仿宋_GB2312"/>
          <w:szCs w:val="21"/>
        </w:rPr>
        <w:t>6</w:t>
      </w:r>
      <w:r>
        <w:rPr>
          <w:rFonts w:hint="eastAsia" w:ascii="仿宋_GB2312" w:hAnsi="仿宋" w:eastAsia="仿宋_GB2312"/>
          <w:szCs w:val="21"/>
        </w:rPr>
        <w:t>或</w:t>
      </w:r>
      <w:r>
        <w:rPr>
          <w:rFonts w:ascii="仿宋_GB2312" w:hAnsi="仿宋" w:eastAsia="仿宋_GB2312"/>
          <w:szCs w:val="21"/>
        </w:rPr>
        <w:t>7</w:t>
      </w:r>
      <w:r>
        <w:rPr>
          <w:rFonts w:hint="eastAsia" w:ascii="仿宋_GB2312" w:hAnsi="仿宋" w:eastAsia="仿宋_GB2312"/>
          <w:szCs w:val="21"/>
        </w:rPr>
        <w:t>条确定的排</w:t>
      </w:r>
      <w:r>
        <w:rPr>
          <w:rFonts w:hint="eastAsia" w:ascii="仿宋_GB2312" w:hAnsi="宋体" w:eastAsia="仿宋_GB2312"/>
          <w:szCs w:val="21"/>
        </w:rPr>
        <w:t>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的名额（不能整除时向上取整）选取排名靠前的投标人入围评标环节。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8.2 </w:t>
      </w:r>
      <w:r>
        <w:rPr>
          <w:rFonts w:hint="eastAsia" w:ascii="仿宋_GB2312" w:hAnsi="宋体" w:eastAsia="仿宋_GB2312"/>
          <w:szCs w:val="21"/>
        </w:rPr>
        <w:t>将投标报价总价不低于成本参考价的投标人根据本规则</w:t>
      </w:r>
      <w:r>
        <w:rPr>
          <w:rFonts w:hint="eastAsia" w:ascii="仿宋_GB2312" w:hAnsi="仿宋" w:eastAsia="仿宋_GB2312"/>
          <w:szCs w:val="21"/>
        </w:rPr>
        <w:t>第</w:t>
      </w:r>
      <w:r>
        <w:rPr>
          <w:rFonts w:ascii="仿宋_GB2312" w:hAnsi="仿宋" w:eastAsia="仿宋_GB2312"/>
          <w:szCs w:val="21"/>
        </w:rPr>
        <w:t>5</w:t>
      </w:r>
      <w:r>
        <w:rPr>
          <w:rFonts w:hint="eastAsia" w:ascii="仿宋_GB2312" w:hAnsi="仿宋" w:eastAsia="仿宋_GB2312"/>
          <w:szCs w:val="21"/>
        </w:rPr>
        <w:t>、</w:t>
      </w:r>
      <w:r>
        <w:rPr>
          <w:rFonts w:ascii="仿宋_GB2312" w:hAnsi="仿宋" w:eastAsia="仿宋_GB2312"/>
          <w:szCs w:val="21"/>
        </w:rPr>
        <w:t>6</w:t>
      </w:r>
      <w:r>
        <w:rPr>
          <w:rFonts w:hint="eastAsia" w:ascii="仿宋_GB2312" w:hAnsi="仿宋" w:eastAsia="仿宋_GB2312"/>
          <w:szCs w:val="21"/>
        </w:rPr>
        <w:t>或</w:t>
      </w:r>
      <w:r>
        <w:rPr>
          <w:rFonts w:ascii="仿宋_GB2312" w:hAnsi="仿宋" w:eastAsia="仿宋_GB2312"/>
          <w:szCs w:val="21"/>
        </w:rPr>
        <w:t>7</w:t>
      </w:r>
      <w:r>
        <w:rPr>
          <w:rFonts w:hint="eastAsia" w:ascii="仿宋_GB2312" w:hAnsi="仿宋" w:eastAsia="仿宋_GB2312"/>
          <w:szCs w:val="21"/>
        </w:rPr>
        <w:t>条</w:t>
      </w:r>
      <w:r>
        <w:rPr>
          <w:rFonts w:hint="eastAsia" w:ascii="仿宋_GB2312" w:hAnsi="宋体" w:eastAsia="仿宋_GB2312"/>
          <w:szCs w:val="21"/>
        </w:rPr>
        <w:t>确定的排序，按照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的名额（不能整除时向下取整）选取排名靠前的投标人入围评标环节。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8.3 </w:t>
      </w:r>
      <w:r>
        <w:rPr>
          <w:rFonts w:hint="eastAsia" w:ascii="仿宋_GB2312" w:hAnsi="宋体" w:eastAsia="仿宋_GB2312"/>
          <w:szCs w:val="21"/>
        </w:rPr>
        <w:t>投标报价总价不低于成本参考价的投标人数量不足</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时，不足名额按照投标报价由高到低顺序在剩余投标人中选取补足。</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9.</w:t>
      </w:r>
      <w:r>
        <w:rPr>
          <w:rFonts w:hint="eastAsia" w:ascii="仿宋_GB2312" w:hAnsi="宋体" w:eastAsia="仿宋_GB2312"/>
          <w:szCs w:val="21"/>
        </w:rPr>
        <w:t>出现投标报价相同的情况时，排序并列。设有成本参考价且招标文件第一章第</w:t>
      </w:r>
      <w:r>
        <w:rPr>
          <w:rFonts w:ascii="仿宋_GB2312" w:hAnsi="宋体" w:eastAsia="仿宋_GB2312"/>
          <w:szCs w:val="21"/>
        </w:rPr>
        <w:t>6.4</w:t>
      </w:r>
      <w:r>
        <w:rPr>
          <w:rFonts w:hint="eastAsia" w:ascii="仿宋_GB2312" w:hAnsi="宋体" w:eastAsia="仿宋_GB2312"/>
          <w:szCs w:val="21"/>
        </w:rPr>
        <w:t>项规定不使用</w:t>
      </w:r>
      <w:r>
        <w:rPr>
          <w:rFonts w:hint="eastAsia" w:ascii="仿宋_GB2312" w:hAnsi="仿宋" w:eastAsia="仿宋_GB2312"/>
          <w:szCs w:val="21"/>
        </w:rPr>
        <w:t>投标人信用评价等级</w:t>
      </w:r>
      <w:r>
        <w:rPr>
          <w:rFonts w:hint="eastAsia" w:ascii="仿宋" w:hAnsi="仿宋" w:eastAsia="仿宋" w:cs="仿宋"/>
          <w:szCs w:val="21"/>
        </w:rPr>
        <w:t>的项目中，</w:t>
      </w:r>
      <w:r>
        <w:rPr>
          <w:rFonts w:hint="eastAsia" w:ascii="仿宋_GB2312" w:hAnsi="宋体" w:eastAsia="仿宋_GB2312"/>
          <w:szCs w:val="21"/>
        </w:rPr>
        <w:t>存在投标报价相同且影响入围结果的情况时，此并列的不受招标文件第一章第</w:t>
      </w:r>
      <w:r>
        <w:rPr>
          <w:rFonts w:ascii="仿宋_GB2312" w:hAnsi="宋体" w:eastAsia="仿宋_GB2312"/>
          <w:szCs w:val="21"/>
        </w:rPr>
        <w:t>6.1</w:t>
      </w:r>
      <w:r>
        <w:rPr>
          <w:rFonts w:hint="eastAsia" w:ascii="仿宋_GB2312" w:hAnsi="宋体" w:eastAsia="仿宋_GB2312"/>
          <w:szCs w:val="21"/>
        </w:rPr>
        <w:t>项规定的入围投标环节的名额限制，全部入围评标环节。</w:t>
      </w: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（九）合理低价排序法二规则</w:t>
      </w:r>
    </w:p>
    <w:p>
      <w:pPr>
        <w:tabs>
          <w:tab w:val="left" w:pos="639"/>
        </w:tabs>
        <w:spacing w:line="360" w:lineRule="auto"/>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6.3</w:t>
      </w:r>
      <w:r>
        <w:rPr>
          <w:rFonts w:hint="eastAsia" w:ascii="仿宋_GB2312" w:hAnsi="宋体" w:eastAsia="仿宋_GB2312"/>
          <w:szCs w:val="21"/>
        </w:rPr>
        <w:t>项规定采用合理低价排序法二的，在资格审查合格的投标人超过二十名时，适用本规则。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已通过部分推荐入围方式入围评标环节的投标人不参与本规则计算，本规则所称入围人数为招标文件第一章第</w:t>
      </w:r>
      <w:r>
        <w:rPr>
          <w:rFonts w:ascii="仿宋_GB2312" w:hAnsi="宋体" w:eastAsia="仿宋_GB2312"/>
          <w:szCs w:val="21"/>
        </w:rPr>
        <w:t>6.1</w:t>
      </w:r>
      <w:r>
        <w:rPr>
          <w:rFonts w:hint="eastAsia" w:ascii="仿宋_GB2312" w:hAnsi="宋体" w:eastAsia="仿宋_GB2312"/>
          <w:szCs w:val="21"/>
        </w:rPr>
        <w:t>项规定入围人数减去招标文件第一章第</w:t>
      </w:r>
      <w:r>
        <w:rPr>
          <w:rFonts w:ascii="仿宋_GB2312" w:hAnsi="宋体" w:eastAsia="仿宋_GB2312"/>
          <w:szCs w:val="21"/>
        </w:rPr>
        <w:t>6.2</w:t>
      </w:r>
      <w:r>
        <w:rPr>
          <w:rFonts w:hint="eastAsia" w:ascii="仿宋_GB2312" w:hAnsi="宋体" w:eastAsia="仿宋_GB2312"/>
          <w:szCs w:val="21"/>
        </w:rPr>
        <w:t>项规定的推荐入围投标人数，记为入围人数</w:t>
      </w:r>
      <w:r>
        <w:rPr>
          <w:rFonts w:ascii="仿宋_GB2312" w:hAnsi="宋体" w:eastAsia="仿宋_GB2312"/>
          <w:szCs w:val="21"/>
        </w:rPr>
        <w:t>N</w:t>
      </w:r>
      <w:r>
        <w:rPr>
          <w:rFonts w:hint="eastAsia" w:ascii="仿宋_GB2312" w:hAnsi="宋体" w:eastAsia="仿宋_GB2312"/>
          <w:szCs w:val="21"/>
        </w:rPr>
        <w:t>。</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在资格审查合格的投标人中，去掉投标报价最高和最低的各百分之</w:t>
      </w:r>
      <w:r>
        <w:rPr>
          <w:rFonts w:ascii="仿宋_GB2312" w:hAnsi="宋体" w:eastAsia="仿宋_GB2312"/>
          <w:szCs w:val="21"/>
        </w:rPr>
        <w:t>T</w:t>
      </w:r>
      <w:r>
        <w:rPr>
          <w:rFonts w:hint="eastAsia" w:ascii="仿宋_GB2312" w:hAnsi="宋体" w:eastAsia="仿宋_GB2312"/>
          <w:szCs w:val="21"/>
        </w:rPr>
        <w:t>（</w:t>
      </w:r>
      <w:r>
        <w:rPr>
          <w:rFonts w:ascii="仿宋_GB2312" w:hAnsi="宋体" w:eastAsia="仿宋_GB2312"/>
          <w:szCs w:val="21"/>
        </w:rPr>
        <w:t>T</w:t>
      </w:r>
      <w:r>
        <w:rPr>
          <w:rFonts w:hint="eastAsia" w:ascii="仿宋_GB2312" w:hAnsi="宋体" w:eastAsia="仿宋_GB2312"/>
          <w:szCs w:val="21"/>
        </w:rPr>
        <w:t>为招标文件第一章第</w:t>
      </w:r>
      <w:r>
        <w:rPr>
          <w:rFonts w:ascii="仿宋_GB2312" w:hAnsi="宋体" w:eastAsia="仿宋_GB2312"/>
          <w:szCs w:val="21"/>
        </w:rPr>
        <w:t>6.3</w:t>
      </w:r>
      <w:r>
        <w:rPr>
          <w:rFonts w:hint="eastAsia" w:ascii="仿宋_GB2312" w:hAnsi="宋体" w:eastAsia="仿宋_GB2312"/>
          <w:szCs w:val="21"/>
        </w:rPr>
        <w:t>项规定的修整系数，去掉的人数不能整除时向下取整），去掉的投标人不再参与后续计算、排序与入围。去掉后投标人数量不足入围人数的，省略此环节。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计算投标人的投标报价算术平均值</w:t>
      </w:r>
      <w:r>
        <w:rPr>
          <w:rFonts w:ascii="仿宋_GB2312" w:hAnsi="宋体" w:eastAsia="仿宋_GB2312"/>
          <w:szCs w:val="21"/>
        </w:rPr>
        <w:t>X</w:t>
      </w:r>
      <w:r>
        <w:rPr>
          <w:rFonts w:hint="eastAsia" w:ascii="仿宋_GB2312" w:hAnsi="宋体" w:eastAsia="仿宋_GB2312"/>
          <w:szCs w:val="21"/>
        </w:rPr>
        <w:t>。若投标报价低于</w:t>
      </w:r>
      <w:r>
        <w:rPr>
          <w:rFonts w:ascii="仿宋_GB2312" w:hAnsi="宋体" w:eastAsia="仿宋_GB2312"/>
          <w:szCs w:val="21"/>
        </w:rPr>
        <w:t>X</w:t>
      </w:r>
      <w:r>
        <w:rPr>
          <w:rFonts w:hint="eastAsia" w:ascii="仿宋_GB2312" w:hAnsi="宋体" w:eastAsia="仿宋_GB2312"/>
          <w:szCs w:val="21"/>
        </w:rPr>
        <w:t>的投标人数量小于五家时，以</w:t>
      </w:r>
      <w:r>
        <w:rPr>
          <w:rFonts w:ascii="仿宋_GB2312" w:hAnsi="宋体" w:eastAsia="仿宋_GB2312"/>
          <w:szCs w:val="21"/>
        </w:rPr>
        <w:t>X</w:t>
      </w:r>
      <w:r>
        <w:rPr>
          <w:rFonts w:hint="eastAsia" w:ascii="仿宋_GB2312" w:hAnsi="宋体" w:eastAsia="仿宋_GB2312"/>
          <w:szCs w:val="21"/>
        </w:rPr>
        <w:t>作为入围评审基准价。若投标报价低于</w:t>
      </w:r>
      <w:r>
        <w:rPr>
          <w:rFonts w:ascii="仿宋_GB2312" w:hAnsi="宋体" w:eastAsia="仿宋_GB2312"/>
          <w:szCs w:val="21"/>
        </w:rPr>
        <w:t>X</w:t>
      </w:r>
      <w:r>
        <w:rPr>
          <w:rFonts w:hint="eastAsia" w:ascii="仿宋_GB2312" w:hAnsi="宋体" w:eastAsia="仿宋_GB2312"/>
          <w:szCs w:val="21"/>
        </w:rPr>
        <w:t>的投标人数量不小于五家时，再计算低于</w:t>
      </w:r>
      <w:r>
        <w:rPr>
          <w:rFonts w:ascii="仿宋_GB2312" w:hAnsi="宋体" w:eastAsia="仿宋_GB2312"/>
          <w:szCs w:val="21"/>
        </w:rPr>
        <w:t>X</w:t>
      </w:r>
      <w:r>
        <w:rPr>
          <w:rFonts w:hint="eastAsia" w:ascii="仿宋_GB2312" w:hAnsi="宋体" w:eastAsia="仿宋_GB2312"/>
          <w:szCs w:val="21"/>
        </w:rPr>
        <w:t>的投标报价算术平均值</w:t>
      </w:r>
      <w:r>
        <w:rPr>
          <w:rFonts w:ascii="仿宋_GB2312" w:hAnsi="宋体" w:eastAsia="仿宋_GB2312"/>
          <w:szCs w:val="21"/>
        </w:rPr>
        <w:t>Y</w:t>
      </w:r>
      <w:r>
        <w:rPr>
          <w:rFonts w:hint="eastAsia" w:ascii="仿宋_GB2312" w:hAnsi="宋体" w:eastAsia="仿宋_GB2312"/>
          <w:szCs w:val="21"/>
        </w:rPr>
        <w:t>，以</w:t>
      </w:r>
      <w:r>
        <w:rPr>
          <w:rFonts w:ascii="仿宋_GB2312" w:hAnsi="宋体" w:eastAsia="仿宋_GB2312"/>
          <w:szCs w:val="21"/>
        </w:rPr>
        <w:t>Y</w:t>
      </w:r>
      <w:r>
        <w:rPr>
          <w:rFonts w:hint="eastAsia" w:ascii="仿宋_GB2312" w:hAnsi="宋体" w:eastAsia="仿宋_GB2312"/>
          <w:szCs w:val="21"/>
        </w:rPr>
        <w:t>作为入围评审基准价。</w:t>
      </w:r>
    </w:p>
    <w:p>
      <w:pPr>
        <w:tabs>
          <w:tab w:val="left" w:pos="639"/>
        </w:tabs>
        <w:spacing w:line="360" w:lineRule="auto"/>
        <w:ind w:firstLine="420" w:firstLineChars="200"/>
        <w:rPr>
          <w:rFonts w:ascii="仿宋_GB2312" w:hAnsi="仿宋" w:eastAsia="仿宋_GB2312"/>
          <w:szCs w:val="21"/>
        </w:rPr>
      </w:pPr>
      <w:r>
        <w:rPr>
          <w:rFonts w:ascii="仿宋_GB2312" w:hAnsi="宋体" w:eastAsia="仿宋_GB2312"/>
          <w:szCs w:val="21"/>
        </w:rPr>
        <w:t>5.</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项规定排序方式为两侧排序的，按照投标报价与</w:t>
      </w:r>
      <w:r>
        <w:rPr>
          <w:rFonts w:hint="eastAsia" w:ascii="仿宋_GB2312" w:hAnsi="宋体" w:eastAsia="仿宋_GB2312"/>
          <w:szCs w:val="21"/>
        </w:rPr>
        <w:t>入围评审基准价之差的绝对值由低到高的顺序，</w:t>
      </w:r>
      <w:r>
        <w:rPr>
          <w:rFonts w:hint="eastAsia" w:ascii="仿宋_GB2312" w:hAnsi="仿宋" w:eastAsia="仿宋_GB2312"/>
          <w:szCs w:val="21"/>
        </w:rPr>
        <w:t>对投标人进行排序。投标报价与入围评审基准价</w:t>
      </w:r>
      <w:r>
        <w:rPr>
          <w:rFonts w:hint="eastAsia" w:ascii="仿宋_GB2312" w:hAnsi="宋体" w:eastAsia="仿宋_GB2312"/>
          <w:szCs w:val="21"/>
        </w:rPr>
        <w:t>之差的绝对值相同时，投标报价低者排序在前。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6.</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项规定排序方式为向上排序的，投标人排序方式如下：</w:t>
      </w:r>
    </w:p>
    <w:p>
      <w:pPr>
        <w:tabs>
          <w:tab w:val="left" w:pos="639"/>
        </w:tabs>
        <w:spacing w:line="360" w:lineRule="auto"/>
        <w:ind w:firstLine="420" w:firstLineChars="200"/>
        <w:rPr>
          <w:rFonts w:ascii="仿宋_GB2312" w:hAnsi="宋体" w:eastAsia="仿宋_GB2312"/>
          <w:szCs w:val="21"/>
        </w:rPr>
      </w:pPr>
      <w:r>
        <w:rPr>
          <w:rFonts w:ascii="仿宋_GB2312" w:hAnsi="仿宋" w:eastAsia="仿宋_GB2312"/>
          <w:szCs w:val="21"/>
        </w:rPr>
        <w:t>6.1</w:t>
      </w:r>
      <w:r>
        <w:rPr>
          <w:rFonts w:hint="eastAsia" w:ascii="仿宋_GB2312" w:hAnsi="仿宋" w:eastAsia="仿宋_GB2312"/>
          <w:szCs w:val="21"/>
        </w:rPr>
        <w:t>对投标报价不低于</w:t>
      </w:r>
      <w:r>
        <w:rPr>
          <w:rFonts w:hint="eastAsia" w:ascii="仿宋_GB2312" w:hAnsi="宋体" w:eastAsia="仿宋_GB2312"/>
          <w:szCs w:val="21"/>
        </w:rPr>
        <w:t>入围评审基准价的投标人，按照投标报价由低到高的顺序</w:t>
      </w:r>
      <w:r>
        <w:rPr>
          <w:rFonts w:hint="eastAsia" w:ascii="仿宋_GB2312" w:hAnsi="仿宋" w:eastAsia="仿宋_GB2312"/>
          <w:szCs w:val="21"/>
        </w:rPr>
        <w:t>进行排序。该部分投标人排序最前。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6.2</w:t>
      </w:r>
      <w:r>
        <w:rPr>
          <w:rFonts w:hint="eastAsia" w:ascii="仿宋_GB2312" w:hAnsi="仿宋" w:eastAsia="仿宋_GB2312"/>
          <w:szCs w:val="21"/>
        </w:rPr>
        <w:t>对投标报价低于</w:t>
      </w:r>
      <w:r>
        <w:rPr>
          <w:rFonts w:hint="eastAsia" w:ascii="仿宋_GB2312" w:hAnsi="宋体" w:eastAsia="仿宋_GB2312"/>
          <w:szCs w:val="21"/>
        </w:rPr>
        <w:t>入围评审基准价的投标人，按照投标报价由高到低的顺序</w:t>
      </w:r>
      <w:r>
        <w:rPr>
          <w:rFonts w:hint="eastAsia" w:ascii="仿宋_GB2312" w:hAnsi="仿宋" w:eastAsia="仿宋_GB2312"/>
          <w:szCs w:val="21"/>
        </w:rPr>
        <w:t>排序。该部分投标人排序在投标报价不低于入围评审基准价的投标人之后。</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7.</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项规定排序方式为向下排序的，投标人排序方式如下：</w:t>
      </w:r>
    </w:p>
    <w:p>
      <w:pPr>
        <w:tabs>
          <w:tab w:val="left" w:pos="639"/>
        </w:tabs>
        <w:spacing w:line="360" w:lineRule="auto"/>
        <w:ind w:firstLine="420" w:firstLineChars="200"/>
        <w:rPr>
          <w:rFonts w:ascii="仿宋_GB2312" w:hAnsi="宋体" w:eastAsia="仿宋_GB2312"/>
          <w:szCs w:val="21"/>
        </w:rPr>
      </w:pPr>
      <w:r>
        <w:rPr>
          <w:rFonts w:ascii="仿宋_GB2312" w:hAnsi="仿宋" w:eastAsia="仿宋_GB2312"/>
          <w:szCs w:val="21"/>
        </w:rPr>
        <w:t>7.1</w:t>
      </w:r>
      <w:r>
        <w:rPr>
          <w:rFonts w:hint="eastAsia" w:ascii="仿宋_GB2312" w:hAnsi="仿宋" w:eastAsia="仿宋_GB2312"/>
          <w:szCs w:val="21"/>
        </w:rPr>
        <w:t>对投标报价不高于</w:t>
      </w:r>
      <w:r>
        <w:rPr>
          <w:rFonts w:hint="eastAsia" w:ascii="仿宋_GB2312" w:hAnsi="宋体" w:eastAsia="仿宋_GB2312"/>
          <w:szCs w:val="21"/>
        </w:rPr>
        <w:t>入围评审基准价的投标人，按照投标报价由高到低的顺序</w:t>
      </w:r>
      <w:r>
        <w:rPr>
          <w:rFonts w:hint="eastAsia" w:ascii="仿宋_GB2312" w:hAnsi="仿宋" w:eastAsia="仿宋_GB2312"/>
          <w:szCs w:val="21"/>
        </w:rPr>
        <w:t>进行排序。该部分投标人排序最前。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7.2</w:t>
      </w:r>
      <w:r>
        <w:rPr>
          <w:rFonts w:hint="eastAsia" w:ascii="仿宋_GB2312" w:hAnsi="仿宋" w:eastAsia="仿宋_GB2312"/>
          <w:szCs w:val="21"/>
        </w:rPr>
        <w:t>对投标报价高于</w:t>
      </w:r>
      <w:r>
        <w:rPr>
          <w:rFonts w:hint="eastAsia" w:ascii="仿宋_GB2312" w:hAnsi="宋体" w:eastAsia="仿宋_GB2312"/>
          <w:szCs w:val="21"/>
        </w:rPr>
        <w:t>入围评审基准价的投标人，按照投标报价由低到高的顺序</w:t>
      </w:r>
      <w:r>
        <w:rPr>
          <w:rFonts w:hint="eastAsia" w:ascii="仿宋_GB2312" w:hAnsi="仿宋" w:eastAsia="仿宋_GB2312"/>
          <w:szCs w:val="21"/>
        </w:rPr>
        <w:t>排序。该部分投标人排序在投标报价不高于入围评审基准价的投标人之后。</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8.</w:t>
      </w:r>
      <w:r>
        <w:rPr>
          <w:rFonts w:hint="eastAsia" w:ascii="仿宋_GB2312" w:hAnsi="宋体" w:eastAsia="仿宋_GB2312"/>
          <w:szCs w:val="21"/>
        </w:rPr>
        <w:t>设有成本参考价且招标文件第一章第</w:t>
      </w:r>
      <w:r>
        <w:rPr>
          <w:rFonts w:ascii="仿宋_GB2312" w:hAnsi="宋体" w:eastAsia="仿宋_GB2312"/>
          <w:szCs w:val="21"/>
        </w:rPr>
        <w:t>6.4</w:t>
      </w:r>
      <w:r>
        <w:rPr>
          <w:rFonts w:hint="eastAsia" w:ascii="仿宋_GB2312" w:hAnsi="宋体" w:eastAsia="仿宋_GB2312"/>
          <w:szCs w:val="21"/>
        </w:rPr>
        <w:t>项规定不使用投标人信用评价等级的项目中，排序前</w:t>
      </w:r>
      <w:r>
        <w:rPr>
          <w:rFonts w:ascii="仿宋_GB2312" w:hAnsi="宋体" w:eastAsia="仿宋_GB2312"/>
          <w:szCs w:val="21"/>
        </w:rPr>
        <w:t>N</w:t>
      </w:r>
      <w:r>
        <w:rPr>
          <w:rFonts w:hint="eastAsia" w:ascii="仿宋_GB2312" w:hAnsi="宋体" w:eastAsia="仿宋_GB2312"/>
          <w:szCs w:val="21"/>
        </w:rPr>
        <w:t>名的投标人中投标报价总价低于成本参考价的投标人数量大于</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时，按照以下规则对本规则入围评标环节的投标人选取方式进行调整：</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8.1 </w:t>
      </w:r>
      <w:r>
        <w:rPr>
          <w:rFonts w:hint="eastAsia" w:ascii="仿宋_GB2312" w:hAnsi="宋体" w:eastAsia="仿宋_GB2312"/>
          <w:szCs w:val="21"/>
        </w:rPr>
        <w:t>在投标人中按照</w:t>
      </w:r>
      <w:r>
        <w:rPr>
          <w:rFonts w:hint="eastAsia" w:ascii="仿宋_GB2312" w:hAnsi="仿宋" w:eastAsia="仿宋_GB2312"/>
          <w:szCs w:val="21"/>
        </w:rPr>
        <w:t>本规则第</w:t>
      </w:r>
      <w:r>
        <w:rPr>
          <w:rFonts w:ascii="仿宋_GB2312" w:hAnsi="仿宋" w:eastAsia="仿宋_GB2312"/>
          <w:szCs w:val="21"/>
        </w:rPr>
        <w:t>5</w:t>
      </w:r>
      <w:r>
        <w:rPr>
          <w:rFonts w:hint="eastAsia" w:ascii="仿宋_GB2312" w:hAnsi="仿宋" w:eastAsia="仿宋_GB2312"/>
          <w:szCs w:val="21"/>
        </w:rPr>
        <w:t>、</w:t>
      </w:r>
      <w:r>
        <w:rPr>
          <w:rFonts w:ascii="仿宋_GB2312" w:hAnsi="仿宋" w:eastAsia="仿宋_GB2312"/>
          <w:szCs w:val="21"/>
        </w:rPr>
        <w:t>6</w:t>
      </w:r>
      <w:r>
        <w:rPr>
          <w:rFonts w:hint="eastAsia" w:ascii="仿宋_GB2312" w:hAnsi="仿宋" w:eastAsia="仿宋_GB2312"/>
          <w:szCs w:val="21"/>
        </w:rPr>
        <w:t>或</w:t>
      </w:r>
      <w:r>
        <w:rPr>
          <w:rFonts w:ascii="仿宋_GB2312" w:hAnsi="仿宋" w:eastAsia="仿宋_GB2312"/>
          <w:szCs w:val="21"/>
        </w:rPr>
        <w:t>7</w:t>
      </w:r>
      <w:r>
        <w:rPr>
          <w:rFonts w:hint="eastAsia" w:ascii="仿宋_GB2312" w:hAnsi="仿宋" w:eastAsia="仿宋_GB2312"/>
          <w:szCs w:val="21"/>
        </w:rPr>
        <w:t>条确定的排</w:t>
      </w:r>
      <w:r>
        <w:rPr>
          <w:rFonts w:hint="eastAsia" w:ascii="仿宋_GB2312" w:hAnsi="宋体" w:eastAsia="仿宋_GB2312"/>
          <w:szCs w:val="21"/>
        </w:rPr>
        <w:t>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的名额（不能整除时向上取整）选取排名靠前的投标人入围评标环节。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8.2 </w:t>
      </w:r>
      <w:r>
        <w:rPr>
          <w:rFonts w:hint="eastAsia" w:ascii="仿宋_GB2312" w:hAnsi="宋体" w:eastAsia="仿宋_GB2312"/>
          <w:szCs w:val="21"/>
        </w:rPr>
        <w:t>将投标报价总价不低于成本参考价的投标人根据本规则第</w:t>
      </w:r>
      <w:r>
        <w:rPr>
          <w:rFonts w:ascii="仿宋_GB2312" w:hAnsi="宋体" w:eastAsia="仿宋_GB2312"/>
          <w:szCs w:val="21"/>
        </w:rPr>
        <w:t>5</w:t>
      </w:r>
      <w:r>
        <w:rPr>
          <w:rFonts w:hint="eastAsia" w:ascii="仿宋_GB2312" w:hAnsi="宋体" w:eastAsia="仿宋_GB2312"/>
          <w:szCs w:val="21"/>
        </w:rPr>
        <w:t>、</w:t>
      </w:r>
      <w:r>
        <w:rPr>
          <w:rFonts w:ascii="仿宋_GB2312" w:hAnsi="宋体" w:eastAsia="仿宋_GB2312"/>
          <w:szCs w:val="21"/>
        </w:rPr>
        <w:t>6</w:t>
      </w:r>
      <w:r>
        <w:rPr>
          <w:rFonts w:hint="eastAsia" w:ascii="仿宋_GB2312" w:hAnsi="宋体" w:eastAsia="仿宋_GB2312"/>
          <w:szCs w:val="21"/>
        </w:rPr>
        <w:t>或</w:t>
      </w:r>
      <w:r>
        <w:rPr>
          <w:rFonts w:ascii="仿宋_GB2312" w:hAnsi="宋体" w:eastAsia="仿宋_GB2312"/>
          <w:szCs w:val="21"/>
        </w:rPr>
        <w:t>7</w:t>
      </w:r>
      <w:r>
        <w:rPr>
          <w:rFonts w:hint="eastAsia" w:ascii="仿宋_GB2312" w:hAnsi="宋体" w:eastAsia="仿宋_GB2312"/>
          <w:szCs w:val="21"/>
        </w:rPr>
        <w:t>条确定的排序，按照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的名额（不能整除时向下取整）选取排名靠前的投标人入围评标环节。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8.3.</w:t>
      </w:r>
      <w:r>
        <w:rPr>
          <w:rFonts w:hint="eastAsia" w:ascii="仿宋_GB2312" w:hAnsi="宋体" w:eastAsia="仿宋_GB2312"/>
          <w:szCs w:val="21"/>
        </w:rPr>
        <w:t>投标报价总价不低于成本参考价的投标人数量不足</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时，不足名额按照投标报价由高到低顺序在剩余投标人中选取补足。</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9.</w:t>
      </w:r>
      <w:r>
        <w:rPr>
          <w:rFonts w:hint="eastAsia" w:ascii="仿宋_GB2312" w:hAnsi="宋体" w:eastAsia="仿宋_GB2312"/>
          <w:szCs w:val="21"/>
        </w:rPr>
        <w:t>出现投标报价相同的情况时，排序并列。设有成本参考价且招标文件第一章第</w:t>
      </w:r>
      <w:r>
        <w:rPr>
          <w:rFonts w:ascii="仿宋_GB2312" w:hAnsi="宋体" w:eastAsia="仿宋_GB2312"/>
          <w:szCs w:val="21"/>
        </w:rPr>
        <w:t>6.4</w:t>
      </w:r>
      <w:r>
        <w:rPr>
          <w:rFonts w:hint="eastAsia" w:ascii="仿宋_GB2312" w:hAnsi="宋体" w:eastAsia="仿宋_GB2312"/>
          <w:szCs w:val="21"/>
        </w:rPr>
        <w:t>项规定不使用</w:t>
      </w:r>
      <w:r>
        <w:rPr>
          <w:rFonts w:hint="eastAsia" w:ascii="仿宋_GB2312" w:hAnsi="仿宋" w:eastAsia="仿宋_GB2312"/>
          <w:szCs w:val="21"/>
        </w:rPr>
        <w:t>投标人信用评价等级</w:t>
      </w:r>
      <w:r>
        <w:rPr>
          <w:rFonts w:hint="eastAsia" w:ascii="仿宋" w:hAnsi="仿宋" w:eastAsia="仿宋" w:cs="仿宋"/>
          <w:szCs w:val="21"/>
        </w:rPr>
        <w:t>的项目中，</w:t>
      </w:r>
      <w:r>
        <w:rPr>
          <w:rFonts w:hint="eastAsia" w:ascii="仿宋_GB2312" w:hAnsi="宋体" w:eastAsia="仿宋_GB2312"/>
          <w:szCs w:val="21"/>
        </w:rPr>
        <w:t>存在投标报价相同且影响入围结果的情况时，此并列的不受招标文件第一章第</w:t>
      </w:r>
      <w:r>
        <w:rPr>
          <w:rFonts w:ascii="仿宋_GB2312" w:hAnsi="宋体" w:eastAsia="仿宋_GB2312"/>
          <w:szCs w:val="21"/>
        </w:rPr>
        <w:t>6.1</w:t>
      </w:r>
      <w:r>
        <w:rPr>
          <w:rFonts w:hint="eastAsia" w:ascii="仿宋_GB2312" w:hAnsi="宋体" w:eastAsia="仿宋_GB2312"/>
          <w:szCs w:val="21"/>
        </w:rPr>
        <w:t>项规定的入围投标环节的名额限制，全部入围评标环节。</w:t>
      </w: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（十）分级选取法规则</w:t>
      </w:r>
    </w:p>
    <w:p>
      <w:pPr>
        <w:tabs>
          <w:tab w:val="left" w:pos="639"/>
        </w:tabs>
        <w:spacing w:line="360" w:lineRule="auto"/>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6.4</w:t>
      </w:r>
      <w:r>
        <w:rPr>
          <w:rFonts w:hint="eastAsia" w:ascii="仿宋_GB2312" w:hAnsi="宋体" w:eastAsia="仿宋_GB2312"/>
          <w:szCs w:val="21"/>
        </w:rPr>
        <w:t>项规定采用分级选取法的，在资格审查合格的投标人超过二十名时，适用本规则。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已通过部分推荐入围方式入围评标环节的投标人和价格竞争环节中按照修整系数去掉的投标人不参与本规则计算和入围，本规则所称入围人数为招标文件第一章第</w:t>
      </w:r>
      <w:r>
        <w:rPr>
          <w:rFonts w:ascii="仿宋_GB2312" w:hAnsi="宋体" w:eastAsia="仿宋_GB2312"/>
          <w:szCs w:val="21"/>
        </w:rPr>
        <w:t>6.1</w:t>
      </w:r>
      <w:r>
        <w:rPr>
          <w:rFonts w:hint="eastAsia" w:ascii="仿宋_GB2312" w:hAnsi="宋体" w:eastAsia="仿宋_GB2312"/>
          <w:szCs w:val="21"/>
        </w:rPr>
        <w:t>项规定入围人数减去招标文件第一章第</w:t>
      </w:r>
      <w:r>
        <w:rPr>
          <w:rFonts w:ascii="仿宋_GB2312" w:hAnsi="宋体" w:eastAsia="仿宋_GB2312"/>
          <w:szCs w:val="21"/>
        </w:rPr>
        <w:t>6.2</w:t>
      </w:r>
      <w:r>
        <w:rPr>
          <w:rFonts w:hint="eastAsia" w:ascii="仿宋_GB2312" w:hAnsi="宋体" w:eastAsia="仿宋_GB2312"/>
          <w:szCs w:val="21"/>
        </w:rPr>
        <w:t>项规定的推荐入围投标人数，记为入围人数</w:t>
      </w:r>
      <w:r>
        <w:rPr>
          <w:rFonts w:ascii="仿宋_GB2312" w:hAnsi="宋体" w:eastAsia="仿宋_GB2312"/>
          <w:szCs w:val="21"/>
        </w:rPr>
        <w:t>N</w:t>
      </w:r>
      <w:r>
        <w:rPr>
          <w:rFonts w:hint="eastAsia" w:ascii="仿宋_GB2312" w:hAnsi="宋体" w:eastAsia="仿宋_GB2312"/>
          <w:szCs w:val="21"/>
        </w:rPr>
        <w:t>。</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本规则所称投标人价格竞争排序指按照招标文件第一章</w:t>
      </w:r>
      <w:r>
        <w:rPr>
          <w:rFonts w:ascii="仿宋_GB2312" w:hAnsi="宋体" w:eastAsia="仿宋_GB2312"/>
          <w:szCs w:val="21"/>
        </w:rPr>
        <w:t>6.3</w:t>
      </w:r>
      <w:r>
        <w:rPr>
          <w:rFonts w:hint="eastAsia" w:ascii="仿宋_GB2312" w:hAnsi="宋体" w:eastAsia="仿宋_GB2312"/>
          <w:szCs w:val="21"/>
        </w:rPr>
        <w:t>项确定的排序方法和招标文件第二章对应的排序规则确定的投标人排序。</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按照招标文件第一章第</w:t>
      </w:r>
      <w:r>
        <w:rPr>
          <w:rFonts w:ascii="仿宋_GB2312" w:hAnsi="宋体" w:eastAsia="仿宋_GB2312"/>
          <w:szCs w:val="21"/>
        </w:rPr>
        <w:t>6.4</w:t>
      </w:r>
      <w:r>
        <w:rPr>
          <w:rFonts w:hint="eastAsia" w:ascii="仿宋_GB2312" w:hAnsi="宋体" w:eastAsia="仿宋_GB2312"/>
          <w:szCs w:val="21"/>
        </w:rPr>
        <w:t>项规定的入围轮次和各轮入围人数，选取入围评标环节的投标人的方法如下：</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4.1 </w:t>
      </w:r>
      <w:r>
        <w:rPr>
          <w:rFonts w:hint="eastAsia" w:ascii="仿宋_GB2312" w:hAnsi="宋体" w:eastAsia="仿宋_GB2312"/>
          <w:szCs w:val="21"/>
        </w:rPr>
        <w:t>在信用评价等级为最高级的投标人中，按照投标人价格竞争排序由前到后的顺序，选取规定人数的第一轮入围投标人。</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4.2 </w:t>
      </w:r>
      <w:r>
        <w:rPr>
          <w:rFonts w:hint="eastAsia" w:ascii="仿宋_GB2312" w:hAnsi="宋体" w:eastAsia="仿宋_GB2312"/>
          <w:szCs w:val="21"/>
        </w:rPr>
        <w:t>在剩余的信用评价等级为最高级的投标人和信用评价等级为第二高级的投标人中，按照投标人价格竞争排序由前到后的顺序，选取规定人数的第二轮入围投标人。</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 xml:space="preserve">4.3 </w:t>
      </w:r>
      <w:r>
        <w:rPr>
          <w:rFonts w:hint="eastAsia" w:ascii="仿宋_GB2312" w:hAnsi="仿宋" w:eastAsia="仿宋_GB2312"/>
          <w:szCs w:val="21"/>
        </w:rPr>
        <w:t>以此类推，完成后续轮次的选取，直至完成所有轮次选取，产生完整的入围名单。</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 xml:space="preserve">4.4 </w:t>
      </w:r>
      <w:r>
        <w:rPr>
          <w:rFonts w:hint="eastAsia" w:ascii="仿宋_GB2312" w:hAnsi="仿宋" w:eastAsia="仿宋_GB2312"/>
          <w:szCs w:val="21"/>
        </w:rPr>
        <w:t>在任一轮选取中可供选取的投标人数量不足本轮入围人数的，所有可供选取的投标人均入围评标环节，不足名额在下一轮选取时补足。</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4.5 </w:t>
      </w:r>
      <w:r>
        <w:rPr>
          <w:rFonts w:hint="eastAsia" w:ascii="仿宋_GB2312" w:hAnsi="宋体" w:eastAsia="仿宋_GB2312"/>
          <w:szCs w:val="21"/>
        </w:rPr>
        <w:t>在任一轮抽取中，存在排序相同且影响入围结果的情况时，此并列的投标人中信用等级高者优先。若信用等级也相同的，不受招标文件第一章第</w:t>
      </w:r>
      <w:r>
        <w:rPr>
          <w:rFonts w:ascii="仿宋_GB2312" w:hAnsi="宋体" w:eastAsia="仿宋_GB2312"/>
          <w:szCs w:val="21"/>
        </w:rPr>
        <w:t>6.1</w:t>
      </w:r>
      <w:r>
        <w:rPr>
          <w:rFonts w:hint="eastAsia" w:ascii="仿宋_GB2312" w:hAnsi="宋体" w:eastAsia="仿宋_GB2312"/>
          <w:szCs w:val="21"/>
        </w:rPr>
        <w:t>、</w:t>
      </w:r>
      <w:r>
        <w:rPr>
          <w:rFonts w:ascii="仿宋_GB2312" w:hAnsi="宋体" w:eastAsia="仿宋_GB2312"/>
          <w:szCs w:val="21"/>
        </w:rPr>
        <w:t>6.4</w:t>
      </w:r>
      <w:r>
        <w:rPr>
          <w:rFonts w:hint="eastAsia" w:ascii="仿宋_GB2312" w:hAnsi="宋体" w:eastAsia="仿宋_GB2312"/>
          <w:szCs w:val="21"/>
        </w:rPr>
        <w:t>项规定的入围投标环节的名额和本轮选取名额限制，全部入围评标环节。</w:t>
      </w: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（十一）价格竞争定标法规则</w:t>
      </w:r>
    </w:p>
    <w:p>
      <w:pPr>
        <w:tabs>
          <w:tab w:val="left" w:pos="639"/>
        </w:tabs>
        <w:spacing w:line="360" w:lineRule="auto"/>
        <w:ind w:firstLine="420" w:firstLineChars="200"/>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项规定采用价格竞争定标法的，适用本规则。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项规定采用价格竞争方法为较低价法的，在进入定标环节投标人中，去掉投标报价最低的百分之</w:t>
      </w:r>
      <w:r>
        <w:rPr>
          <w:rFonts w:ascii="仿宋_GB2312" w:hAnsi="宋体" w:eastAsia="仿宋_GB2312"/>
          <w:szCs w:val="21"/>
        </w:rPr>
        <w:t>T</w:t>
      </w:r>
      <w:r>
        <w:rPr>
          <w:rFonts w:hint="eastAsia" w:ascii="仿宋_GB2312" w:hAnsi="宋体" w:eastAsia="仿宋_GB2312"/>
          <w:szCs w:val="21"/>
        </w:rPr>
        <w:t>（</w:t>
      </w:r>
      <w:r>
        <w:rPr>
          <w:rFonts w:ascii="仿宋_GB2312" w:hAnsi="宋体" w:eastAsia="仿宋_GB2312"/>
          <w:szCs w:val="21"/>
        </w:rPr>
        <w:t>T</w:t>
      </w:r>
      <w:r>
        <w:rPr>
          <w:rFonts w:hint="eastAsia" w:ascii="仿宋_GB2312" w:hAnsi="宋体" w:eastAsia="仿宋_GB2312"/>
          <w:szCs w:val="21"/>
        </w:rPr>
        <w:t>为招标文件第一章第</w:t>
      </w:r>
      <w:r>
        <w:rPr>
          <w:rFonts w:ascii="仿宋_GB2312" w:hAnsi="宋体" w:eastAsia="仿宋_GB2312"/>
          <w:szCs w:val="21"/>
        </w:rPr>
        <w:t>8.1</w:t>
      </w:r>
      <w:r>
        <w:rPr>
          <w:rFonts w:hint="eastAsia" w:ascii="仿宋_GB2312" w:hAnsi="宋体" w:eastAsia="仿宋_GB2312"/>
          <w:szCs w:val="21"/>
        </w:rPr>
        <w:t>项规定的修整系数，去掉的人数不能整除时向下取整）后，投标报价最低者中标。</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项规定采用价格竞争方法为第</w:t>
      </w:r>
      <w:r>
        <w:rPr>
          <w:rFonts w:ascii="仿宋_GB2312" w:hAnsi="宋体" w:eastAsia="仿宋_GB2312"/>
          <w:szCs w:val="21"/>
        </w:rPr>
        <w:t>N</w:t>
      </w:r>
      <w:r>
        <w:rPr>
          <w:rFonts w:hint="eastAsia" w:ascii="仿宋_GB2312" w:hAnsi="宋体" w:eastAsia="仿宋_GB2312"/>
          <w:szCs w:val="21"/>
        </w:rPr>
        <w:t>低价法的（</w:t>
      </w:r>
      <w:r>
        <w:rPr>
          <w:rFonts w:ascii="仿宋_GB2312" w:hAnsi="宋体" w:eastAsia="仿宋_GB2312"/>
          <w:szCs w:val="21"/>
        </w:rPr>
        <w:t>N</w:t>
      </w:r>
      <w:r>
        <w:rPr>
          <w:rFonts w:hint="eastAsia" w:ascii="仿宋_GB2312" w:hAnsi="宋体" w:eastAsia="仿宋_GB2312"/>
          <w:szCs w:val="21"/>
        </w:rPr>
        <w:t>在招标文件第一章第</w:t>
      </w:r>
      <w:r>
        <w:rPr>
          <w:rFonts w:ascii="仿宋_GB2312" w:hAnsi="宋体" w:eastAsia="仿宋_GB2312"/>
          <w:szCs w:val="21"/>
        </w:rPr>
        <w:t>8.1</w:t>
      </w:r>
      <w:r>
        <w:rPr>
          <w:rFonts w:hint="eastAsia" w:ascii="仿宋_GB2312" w:hAnsi="宋体" w:eastAsia="仿宋_GB2312"/>
          <w:szCs w:val="21"/>
        </w:rPr>
        <w:t>项中确定），在进入定标环节投标人中，投标报价由低到高排名第</w:t>
      </w:r>
      <w:r>
        <w:rPr>
          <w:rFonts w:ascii="仿宋_GB2312" w:hAnsi="宋体" w:eastAsia="仿宋_GB2312"/>
          <w:szCs w:val="21"/>
        </w:rPr>
        <w:t>N</w:t>
      </w:r>
      <w:r>
        <w:rPr>
          <w:rFonts w:hint="eastAsia" w:ascii="仿宋_GB2312" w:hAnsi="宋体" w:eastAsia="仿宋_GB2312"/>
          <w:szCs w:val="21"/>
        </w:rPr>
        <w:t>名者中标。</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价格竞争方法为合理低价法的，在进入定标环节投标人中，计算投标报价算术平均价，若投标报价低于该算术平均值的投标人数量小于五家时，投标报价低于且最接近该算术平均值者中标。若投标报价低于第一次算术平均值的投标人数量不小于五家时，再计算低于第一次算术平均值的投标报价的算术平均值，确定低于并且最接近第二次算术平均值的投标人为中标人。</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出现投标报价相同且影响中标结果的情况时，招标文件第一章第</w:t>
      </w:r>
      <w:r>
        <w:rPr>
          <w:rFonts w:ascii="仿宋_GB2312" w:hAnsi="宋体" w:eastAsia="仿宋_GB2312"/>
          <w:szCs w:val="21"/>
        </w:rPr>
        <w:t>6.4</w:t>
      </w:r>
      <w:r>
        <w:rPr>
          <w:rFonts w:hint="eastAsia" w:ascii="仿宋_GB2312" w:hAnsi="宋体" w:eastAsia="仿宋_GB2312"/>
          <w:szCs w:val="21"/>
        </w:rPr>
        <w:t>项规定的信用评价等级高者中标，若信用等级也相同或招标文件第一章第</w:t>
      </w:r>
      <w:r>
        <w:rPr>
          <w:rFonts w:ascii="仿宋_GB2312" w:hAnsi="宋体" w:eastAsia="仿宋_GB2312"/>
          <w:szCs w:val="21"/>
        </w:rPr>
        <w:t>6.4</w:t>
      </w:r>
      <w:r>
        <w:rPr>
          <w:rFonts w:hint="eastAsia" w:ascii="仿宋_GB2312" w:hAnsi="宋体" w:eastAsia="仿宋_GB2312"/>
          <w:szCs w:val="21"/>
        </w:rPr>
        <w:t>项规定不使用信用评价等级时，由投标人进行抽签，签号最大者中标。</w:t>
      </w:r>
    </w:p>
    <w:p>
      <w:pPr>
        <w:tabs>
          <w:tab w:val="left" w:pos="639"/>
        </w:tabs>
        <w:jc w:val="center"/>
        <w:rPr>
          <w:rFonts w:ascii="黑体" w:hAnsi="宋体" w:eastAsia="黑体"/>
          <w:b/>
          <w:bCs/>
          <w:sz w:val="32"/>
          <w:szCs w:val="32"/>
        </w:rPr>
      </w:pPr>
      <w:r>
        <w:rPr>
          <w:rFonts w:ascii="仿宋_GB2312" w:hAnsi="宋体" w:eastAsia="仿宋_GB2312"/>
          <w:szCs w:val="21"/>
        </w:rPr>
        <w:br w:type="page"/>
      </w:r>
      <w:r>
        <w:rPr>
          <w:rFonts w:hint="eastAsia" w:ascii="黑体" w:hAnsi="宋体" w:eastAsia="黑体"/>
          <w:b/>
          <w:bCs/>
          <w:sz w:val="32"/>
          <w:szCs w:val="32"/>
        </w:rPr>
        <w:t>（十二）直接票决定标法规则</w:t>
      </w:r>
    </w:p>
    <w:p>
      <w:pPr>
        <w:tabs>
          <w:tab w:val="left" w:pos="639"/>
        </w:tabs>
        <w:spacing w:line="360" w:lineRule="auto"/>
        <w:ind w:firstLine="420" w:firstLineChars="200"/>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项规定采用直接票决定标法的，适用本规则。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项规定票决方法为一次票决法的，票决方式如下：</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2.1</w:t>
      </w:r>
      <w:r>
        <w:rPr>
          <w:rFonts w:hint="eastAsia" w:ascii="仿宋_GB2312" w:hAnsi="宋体" w:eastAsia="仿宋_GB2312"/>
          <w:szCs w:val="21"/>
        </w:rPr>
        <w:t>招标人组建的定标委员会在进入定标环节的投标人中，以每人投票支持一个投标人的方式，得票最多且过半数的投标人为中标人。</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2.2</w:t>
      </w:r>
      <w:r>
        <w:rPr>
          <w:rFonts w:hint="eastAsia" w:ascii="仿宋_GB2312" w:hAnsi="宋体" w:eastAsia="仿宋_GB2312"/>
          <w:szCs w:val="21"/>
        </w:rPr>
        <w:t>当没有投标人得票超过半数时，选择得票最多的</w:t>
      </w:r>
      <w:r>
        <w:rPr>
          <w:rFonts w:ascii="仿宋_GB2312" w:hAnsi="宋体" w:eastAsia="仿宋_GB2312"/>
          <w:szCs w:val="21"/>
        </w:rPr>
        <w:t>2</w:t>
      </w:r>
      <w:r>
        <w:rPr>
          <w:rFonts w:hint="eastAsia" w:ascii="仿宋_GB2312" w:hAnsi="宋体" w:eastAsia="仿宋_GB2312"/>
          <w:szCs w:val="21"/>
        </w:rPr>
        <w:t>个投标人（按上一轮得票多少的顺序选择，出现平票且影响二次投标范围的情形时，所有平票投标人一并纳入下一轮的投票范围）作为二次投票的范围，直至出现得票过半数的投标人为止。</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项规定票决方法为逐轮淘汰法的，票决方式如下：</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3.1 </w:t>
      </w:r>
      <w:r>
        <w:rPr>
          <w:rFonts w:hint="eastAsia" w:ascii="仿宋_GB2312" w:hAnsi="宋体" w:eastAsia="仿宋_GB2312"/>
          <w:szCs w:val="21"/>
        </w:rPr>
        <w:t>招标人组建的定标委员会在进入定标环节的投标人中，以每人投票支持</w:t>
      </w:r>
      <w:r>
        <w:rPr>
          <w:rFonts w:ascii="仿宋_GB2312" w:hAnsi="宋体" w:eastAsia="仿宋_GB2312"/>
          <w:szCs w:val="21"/>
        </w:rPr>
        <w:t>3</w:t>
      </w:r>
      <w:r>
        <w:rPr>
          <w:rFonts w:hint="eastAsia" w:ascii="仿宋_GB2312" w:hAnsi="宋体" w:eastAsia="仿宋_GB2312"/>
          <w:szCs w:val="21"/>
        </w:rPr>
        <w:t>个投标人的方式，得票最多的</w:t>
      </w:r>
      <w:r>
        <w:rPr>
          <w:rFonts w:ascii="仿宋_GB2312" w:hAnsi="宋体" w:eastAsia="仿宋_GB2312"/>
          <w:szCs w:val="21"/>
        </w:rPr>
        <w:t>3</w:t>
      </w:r>
      <w:r>
        <w:rPr>
          <w:rFonts w:hint="eastAsia" w:ascii="仿宋_GB2312" w:hAnsi="宋体" w:eastAsia="仿宋_GB2312"/>
          <w:szCs w:val="21"/>
        </w:rPr>
        <w:t>个投标人进入下一轮的淘汰投票。在确定第</w:t>
      </w:r>
      <w:r>
        <w:rPr>
          <w:rFonts w:ascii="仿宋_GB2312" w:hAnsi="宋体" w:eastAsia="仿宋_GB2312"/>
          <w:szCs w:val="21"/>
        </w:rPr>
        <w:t>3</w:t>
      </w:r>
      <w:r>
        <w:rPr>
          <w:rFonts w:hint="eastAsia" w:ascii="仿宋_GB2312" w:hAnsi="宋体" w:eastAsia="仿宋_GB2312"/>
          <w:szCs w:val="21"/>
        </w:rPr>
        <w:t>个投标人时如果出现平票的，则得票相同的投标人一并进入下一轮的淘汰投票。</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3.2 </w:t>
      </w:r>
      <w:r>
        <w:rPr>
          <w:rFonts w:hint="eastAsia" w:ascii="仿宋_GB2312" w:hAnsi="宋体" w:eastAsia="仿宋_GB2312"/>
          <w:szCs w:val="21"/>
        </w:rPr>
        <w:t>原则上每轮淘汰</w:t>
      </w:r>
      <w:r>
        <w:rPr>
          <w:rFonts w:ascii="仿宋_GB2312" w:hAnsi="宋体" w:eastAsia="仿宋_GB2312"/>
          <w:szCs w:val="21"/>
        </w:rPr>
        <w:t>1</w:t>
      </w:r>
      <w:r>
        <w:rPr>
          <w:rFonts w:hint="eastAsia" w:ascii="仿宋_GB2312" w:hAnsi="宋体" w:eastAsia="仿宋_GB2312"/>
          <w:szCs w:val="21"/>
        </w:rPr>
        <w:t>名投标人。各轮投票时，每人投</w:t>
      </w:r>
      <w:r>
        <w:rPr>
          <w:rFonts w:ascii="仿宋_GB2312" w:hAnsi="宋体" w:eastAsia="仿宋_GB2312"/>
          <w:szCs w:val="21"/>
        </w:rPr>
        <w:t>1</w:t>
      </w:r>
      <w:r>
        <w:rPr>
          <w:rFonts w:hint="eastAsia" w:ascii="仿宋_GB2312" w:hAnsi="宋体" w:eastAsia="仿宋_GB2312"/>
          <w:szCs w:val="21"/>
        </w:rPr>
        <w:t>个淘汰单位，该轮得票最多的投标人被淘汰。得票最多的投标人不止</w:t>
      </w:r>
      <w:r>
        <w:rPr>
          <w:rFonts w:ascii="仿宋_GB2312" w:hAnsi="宋体" w:eastAsia="仿宋_GB2312"/>
          <w:szCs w:val="21"/>
        </w:rPr>
        <w:t>1</w:t>
      </w:r>
      <w:r>
        <w:rPr>
          <w:rFonts w:hint="eastAsia" w:ascii="仿宋_GB2312" w:hAnsi="宋体" w:eastAsia="仿宋_GB2312"/>
          <w:szCs w:val="21"/>
        </w:rPr>
        <w:t>个时，一并加以淘汰，但必须确保第一次淘汰之后剩余的投标人不少于</w:t>
      </w:r>
      <w:r>
        <w:rPr>
          <w:rFonts w:ascii="仿宋_GB2312" w:hAnsi="宋体" w:eastAsia="仿宋_GB2312"/>
          <w:szCs w:val="21"/>
        </w:rPr>
        <w:t>2</w:t>
      </w:r>
      <w:r>
        <w:rPr>
          <w:rFonts w:hint="eastAsia" w:ascii="仿宋_GB2312" w:hAnsi="宋体" w:eastAsia="仿宋_GB2312"/>
          <w:szCs w:val="21"/>
        </w:rPr>
        <w:t>名，否则在得票最多的几个投标人中按前述规则进行二次淘汰，剩余的投标人进入下一轮淘汰投票。</w:t>
      </w:r>
    </w:p>
    <w:p>
      <w:pPr>
        <w:tabs>
          <w:tab w:val="left" w:pos="639"/>
        </w:tabs>
        <w:spacing w:line="360" w:lineRule="auto"/>
        <w:ind w:firstLine="420" w:firstLineChars="200"/>
        <w:rPr>
          <w:rFonts w:ascii="仿宋_GB2312" w:hAnsi="宋体" w:eastAsia="仿宋_GB2312"/>
          <w:szCs w:val="21"/>
        </w:rPr>
      </w:pPr>
      <w:r>
        <w:rPr>
          <w:rFonts w:hint="eastAsia" w:ascii="仿宋_GB2312" w:hAnsi="宋体" w:eastAsia="仿宋_GB2312"/>
          <w:szCs w:val="21"/>
        </w:rPr>
        <w:t>根据前述规则，直至剩余</w:t>
      </w:r>
      <w:r>
        <w:rPr>
          <w:rFonts w:ascii="仿宋_GB2312" w:hAnsi="宋体" w:eastAsia="仿宋_GB2312"/>
          <w:szCs w:val="21"/>
        </w:rPr>
        <w:t>1</w:t>
      </w:r>
      <w:r>
        <w:rPr>
          <w:rFonts w:hint="eastAsia" w:ascii="仿宋_GB2312" w:hAnsi="宋体" w:eastAsia="仿宋_GB2312"/>
          <w:szCs w:val="21"/>
        </w:rPr>
        <w:t>名投标人为中标人。</w:t>
      </w:r>
    </w:p>
    <w:p>
      <w:pPr>
        <w:tabs>
          <w:tab w:val="left" w:pos="639"/>
        </w:tabs>
        <w:spacing w:line="360" w:lineRule="auto"/>
        <w:ind w:left="420" w:left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定标委员会成员投票时应注明投票理由。选票范本参照以下格式。</w:t>
      </w:r>
    </w:p>
    <w:p>
      <w:pPr>
        <w:jc w:val="center"/>
        <w:rPr>
          <w:rFonts w:ascii="宋体"/>
          <w:b/>
          <w:sz w:val="24"/>
        </w:rPr>
      </w:pPr>
    </w:p>
    <w:p>
      <w:pPr>
        <w:jc w:val="center"/>
        <w:rPr>
          <w:rFonts w:ascii="宋体"/>
          <w:b/>
          <w:sz w:val="28"/>
          <w:szCs w:val="28"/>
        </w:rPr>
      </w:pPr>
      <w:r>
        <w:rPr>
          <w:rFonts w:hint="eastAsia" w:ascii="宋体" w:hAnsi="宋体"/>
          <w:b/>
          <w:sz w:val="28"/>
          <w:szCs w:val="28"/>
        </w:rPr>
        <w:t>一次票决定标选票</w:t>
      </w:r>
    </w:p>
    <w:p>
      <w:pPr>
        <w:rPr>
          <w:rFonts w:ascii="宋体"/>
          <w:sz w:val="24"/>
        </w:rPr>
      </w:pPr>
      <w:r>
        <w:rPr>
          <w:rFonts w:hint="eastAsia" w:ascii="宋体" w:hAnsi="宋体"/>
          <w:sz w:val="22"/>
          <w:szCs w:val="22"/>
        </w:rPr>
        <w:t>招标项目名称：</w:t>
      </w:r>
    </w:p>
    <w:tbl>
      <w:tblPr>
        <w:tblStyle w:val="24"/>
        <w:tblW w:w="8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tcPr>
          <w:p>
            <w:pPr>
              <w:jc w:val="center"/>
            </w:pPr>
            <w:r>
              <w:rPr>
                <w:rFonts w:hint="eastAsia"/>
              </w:rPr>
              <w:t>支持的投标人</w:t>
            </w:r>
          </w:p>
        </w:tc>
        <w:tc>
          <w:tcPr>
            <w:tcW w:w="6175" w:type="dxa"/>
            <w:tcBorders>
              <w:top w:val="single" w:color="auto" w:sz="2" w:space="0"/>
              <w:left w:val="single" w:color="auto" w:sz="2" w:space="0"/>
              <w:bottom w:val="single" w:color="auto" w:sz="2" w:space="0"/>
              <w:right w:val="single" w:color="auto" w:sz="12" w:space="0"/>
            </w:tcBorders>
          </w:tcPr>
          <w:p>
            <w:pPr>
              <w:jc w:val="center"/>
            </w:pPr>
            <w:r>
              <w:rPr>
                <w:rFonts w:hint="eastAsia"/>
              </w:rPr>
              <w:t>支持理由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tcPr>
          <w:p>
            <w:pPr>
              <w:jc w:val="center"/>
            </w:pPr>
          </w:p>
        </w:tc>
        <w:tc>
          <w:tcPr>
            <w:tcW w:w="6175" w:type="dxa"/>
            <w:tcBorders>
              <w:top w:val="single" w:color="auto" w:sz="2" w:space="0"/>
              <w:left w:val="single" w:color="auto" w:sz="2" w:space="0"/>
              <w:bottom w:val="single" w:color="auto" w:sz="2" w:space="0"/>
              <w:right w:val="single" w:color="auto" w:sz="12" w:space="0"/>
            </w:tcBorders>
          </w:tcPr>
          <w:p>
            <w:pPr>
              <w:jc w:val="center"/>
            </w:pPr>
          </w:p>
        </w:tc>
      </w:tr>
    </w:tbl>
    <w:p>
      <w:r>
        <w:rPr>
          <w:rFonts w:hint="eastAsia"/>
        </w:rPr>
        <w:t>定标委员签名：时间：</w:t>
      </w:r>
    </w:p>
    <w:p>
      <w:pPr>
        <w:jc w:val="center"/>
        <w:rPr>
          <w:rFonts w:ascii="宋体"/>
          <w:b/>
          <w:sz w:val="28"/>
          <w:szCs w:val="28"/>
        </w:rPr>
      </w:pPr>
      <w:r>
        <w:rPr>
          <w:rFonts w:hint="eastAsia" w:ascii="宋体" w:hAnsi="宋体"/>
          <w:b/>
          <w:sz w:val="28"/>
          <w:szCs w:val="28"/>
        </w:rPr>
        <w:t>逐轮淘汰定标首轮选票</w:t>
      </w:r>
    </w:p>
    <w:p>
      <w:pPr>
        <w:rPr>
          <w:rFonts w:ascii="宋体"/>
          <w:sz w:val="24"/>
        </w:rPr>
      </w:pPr>
      <w:r>
        <w:rPr>
          <w:rFonts w:hint="eastAsia" w:ascii="宋体" w:hAnsi="宋体"/>
          <w:sz w:val="22"/>
          <w:szCs w:val="22"/>
        </w:rPr>
        <w:t>招标项目名称：</w:t>
      </w:r>
    </w:p>
    <w:tbl>
      <w:tblPr>
        <w:tblStyle w:val="24"/>
        <w:tblW w:w="8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590"/>
        <w:gridCol w:w="6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gridSpan w:val="2"/>
            <w:tcBorders>
              <w:top w:val="single" w:color="auto" w:sz="2" w:space="0"/>
              <w:left w:val="single" w:color="auto" w:sz="12" w:space="0"/>
              <w:bottom w:val="single" w:color="auto" w:sz="2" w:space="0"/>
              <w:right w:val="single" w:color="auto" w:sz="2" w:space="0"/>
            </w:tcBorders>
          </w:tcPr>
          <w:p>
            <w:pPr>
              <w:jc w:val="center"/>
            </w:pPr>
            <w:r>
              <w:rPr>
                <w:rFonts w:hint="eastAsia"/>
              </w:rPr>
              <w:t>支持的投标人</w:t>
            </w:r>
          </w:p>
        </w:tc>
        <w:tc>
          <w:tcPr>
            <w:tcW w:w="6194" w:type="dxa"/>
            <w:tcBorders>
              <w:top w:val="single" w:color="auto" w:sz="2" w:space="0"/>
              <w:left w:val="single" w:color="auto" w:sz="2" w:space="0"/>
              <w:bottom w:val="single" w:color="auto" w:sz="2" w:space="0"/>
              <w:right w:val="single" w:color="auto" w:sz="12" w:space="0"/>
            </w:tcBorders>
          </w:tcPr>
          <w:p>
            <w:pPr>
              <w:jc w:val="center"/>
            </w:pPr>
            <w:r>
              <w:rPr>
                <w:rFonts w:hint="eastAsia"/>
              </w:rPr>
              <w:t>支持理由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0" w:type="dxa"/>
            <w:tcBorders>
              <w:top w:val="single" w:color="auto" w:sz="2" w:space="0"/>
              <w:left w:val="single" w:color="auto" w:sz="12" w:space="0"/>
              <w:bottom w:val="single" w:color="auto" w:sz="2" w:space="0"/>
            </w:tcBorders>
          </w:tcPr>
          <w:p>
            <w:pPr>
              <w:jc w:val="center"/>
            </w:pPr>
            <w:r>
              <w:t>1</w:t>
            </w:r>
          </w:p>
        </w:tc>
        <w:tc>
          <w:tcPr>
            <w:tcW w:w="1590" w:type="dxa"/>
            <w:tcBorders>
              <w:top w:val="single" w:color="auto" w:sz="2" w:space="0"/>
              <w:bottom w:val="single" w:color="auto" w:sz="2" w:space="0"/>
              <w:right w:val="single" w:color="auto" w:sz="2" w:space="0"/>
            </w:tcBorders>
          </w:tcPr>
          <w:p>
            <w:pPr>
              <w:jc w:val="center"/>
            </w:pPr>
          </w:p>
        </w:tc>
        <w:tc>
          <w:tcPr>
            <w:tcW w:w="6194" w:type="dxa"/>
            <w:tcBorders>
              <w:top w:val="single" w:color="auto" w:sz="2" w:space="0"/>
              <w:left w:val="single" w:color="auto" w:sz="2" w:space="0"/>
              <w:bottom w:val="single" w:color="auto" w:sz="2" w:space="0"/>
              <w:right w:val="single" w:color="auto" w:sz="12" w:space="0"/>
            </w:tcBorders>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0" w:type="dxa"/>
            <w:tcBorders>
              <w:top w:val="single" w:color="auto" w:sz="2" w:space="0"/>
              <w:left w:val="single" w:color="auto" w:sz="12" w:space="0"/>
              <w:bottom w:val="single" w:color="auto" w:sz="2" w:space="0"/>
            </w:tcBorders>
          </w:tcPr>
          <w:p>
            <w:pPr>
              <w:jc w:val="center"/>
            </w:pPr>
            <w:r>
              <w:t>2</w:t>
            </w:r>
          </w:p>
        </w:tc>
        <w:tc>
          <w:tcPr>
            <w:tcW w:w="1590" w:type="dxa"/>
            <w:tcBorders>
              <w:top w:val="single" w:color="auto" w:sz="2" w:space="0"/>
              <w:bottom w:val="single" w:color="auto" w:sz="2" w:space="0"/>
              <w:right w:val="single" w:color="auto" w:sz="2" w:space="0"/>
            </w:tcBorders>
          </w:tcPr>
          <w:p>
            <w:pPr>
              <w:jc w:val="center"/>
            </w:pPr>
          </w:p>
        </w:tc>
        <w:tc>
          <w:tcPr>
            <w:tcW w:w="6194" w:type="dxa"/>
            <w:tcBorders>
              <w:top w:val="single" w:color="auto" w:sz="2" w:space="0"/>
              <w:left w:val="single" w:color="auto" w:sz="2" w:space="0"/>
              <w:bottom w:val="single" w:color="auto" w:sz="2" w:space="0"/>
              <w:right w:val="single" w:color="auto" w:sz="12" w:space="0"/>
            </w:tcBorders>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80" w:type="dxa"/>
            <w:tcBorders>
              <w:top w:val="single" w:color="auto" w:sz="2" w:space="0"/>
              <w:left w:val="single" w:color="auto" w:sz="12" w:space="0"/>
              <w:bottom w:val="single" w:color="auto" w:sz="2" w:space="0"/>
            </w:tcBorders>
          </w:tcPr>
          <w:p>
            <w:pPr>
              <w:jc w:val="center"/>
            </w:pPr>
            <w:r>
              <w:t>3</w:t>
            </w:r>
          </w:p>
        </w:tc>
        <w:tc>
          <w:tcPr>
            <w:tcW w:w="1590" w:type="dxa"/>
            <w:tcBorders>
              <w:top w:val="single" w:color="auto" w:sz="2" w:space="0"/>
              <w:bottom w:val="single" w:color="auto" w:sz="2" w:space="0"/>
              <w:right w:val="single" w:color="auto" w:sz="2" w:space="0"/>
            </w:tcBorders>
          </w:tcPr>
          <w:p>
            <w:pPr>
              <w:jc w:val="center"/>
            </w:pPr>
          </w:p>
        </w:tc>
        <w:tc>
          <w:tcPr>
            <w:tcW w:w="6194" w:type="dxa"/>
            <w:tcBorders>
              <w:top w:val="single" w:color="auto" w:sz="2" w:space="0"/>
              <w:left w:val="single" w:color="auto" w:sz="2" w:space="0"/>
              <w:bottom w:val="single" w:color="auto" w:sz="2" w:space="0"/>
              <w:right w:val="single" w:color="auto" w:sz="12" w:space="0"/>
            </w:tcBorders>
          </w:tcPr>
          <w:p>
            <w:pPr>
              <w:jc w:val="center"/>
            </w:pPr>
          </w:p>
        </w:tc>
      </w:tr>
    </w:tbl>
    <w:p>
      <w:r>
        <w:rPr>
          <w:rFonts w:hint="eastAsia"/>
        </w:rPr>
        <w:t>定标委员签名：时间：</w:t>
      </w:r>
    </w:p>
    <w:p>
      <w:pPr>
        <w:jc w:val="center"/>
        <w:rPr>
          <w:rFonts w:ascii="宋体"/>
          <w:b/>
          <w:sz w:val="28"/>
          <w:szCs w:val="28"/>
        </w:rPr>
      </w:pPr>
      <w:r>
        <w:rPr>
          <w:rFonts w:hint="eastAsia" w:ascii="宋体" w:hAnsi="宋体"/>
          <w:b/>
          <w:sz w:val="28"/>
          <w:szCs w:val="28"/>
        </w:rPr>
        <w:t>逐轮淘汰定标淘汰阶段选票</w:t>
      </w:r>
    </w:p>
    <w:p>
      <w:pPr>
        <w:rPr>
          <w:rFonts w:ascii="宋体"/>
          <w:sz w:val="24"/>
        </w:rPr>
      </w:pPr>
      <w:r>
        <w:rPr>
          <w:rFonts w:hint="eastAsia" w:ascii="宋体" w:hAnsi="宋体"/>
          <w:sz w:val="22"/>
          <w:szCs w:val="22"/>
        </w:rPr>
        <w:t>招标项目名称：</w:t>
      </w:r>
    </w:p>
    <w:tbl>
      <w:tblPr>
        <w:tblStyle w:val="24"/>
        <w:tblW w:w="8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tcPr>
          <w:p>
            <w:pPr>
              <w:jc w:val="center"/>
            </w:pPr>
            <w:r>
              <w:rPr>
                <w:rFonts w:hint="eastAsia"/>
              </w:rPr>
              <w:t>淘汰的投标人</w:t>
            </w:r>
          </w:p>
        </w:tc>
        <w:tc>
          <w:tcPr>
            <w:tcW w:w="6213" w:type="dxa"/>
            <w:tcBorders>
              <w:top w:val="single" w:color="auto" w:sz="2" w:space="0"/>
              <w:left w:val="single" w:color="auto" w:sz="2" w:space="0"/>
              <w:bottom w:val="single" w:color="auto" w:sz="2" w:space="0"/>
              <w:right w:val="single" w:color="auto" w:sz="12" w:space="0"/>
            </w:tcBorders>
          </w:tcPr>
          <w:p>
            <w:pPr>
              <w:jc w:val="center"/>
            </w:pPr>
            <w:r>
              <w:rPr>
                <w:rFonts w:hint="eastAsia"/>
              </w:rPr>
              <w:t>淘汰理由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tcPr>
          <w:p>
            <w:pPr>
              <w:jc w:val="center"/>
            </w:pPr>
          </w:p>
        </w:tc>
        <w:tc>
          <w:tcPr>
            <w:tcW w:w="6213" w:type="dxa"/>
            <w:tcBorders>
              <w:top w:val="single" w:color="auto" w:sz="2" w:space="0"/>
              <w:left w:val="single" w:color="auto" w:sz="2" w:space="0"/>
              <w:bottom w:val="single" w:color="auto" w:sz="2" w:space="0"/>
              <w:right w:val="single" w:color="auto" w:sz="12" w:space="0"/>
            </w:tcBorders>
          </w:tcPr>
          <w:p>
            <w:pPr>
              <w:jc w:val="center"/>
            </w:pPr>
          </w:p>
        </w:tc>
      </w:tr>
    </w:tbl>
    <w:p>
      <w:r>
        <w:rPr>
          <w:rFonts w:hint="eastAsia"/>
        </w:rPr>
        <w:t>定标委员签名：时间：</w:t>
      </w:r>
    </w:p>
    <w:p>
      <w:pPr>
        <w:tabs>
          <w:tab w:val="left" w:pos="639"/>
        </w:tabs>
        <w:spacing w:line="360" w:lineRule="auto"/>
        <w:rPr>
          <w:rFonts w:ascii="仿宋_GB2312" w:hAnsi="宋体" w:eastAsia="仿宋_GB2312"/>
          <w:szCs w:val="21"/>
        </w:rPr>
      </w:pPr>
    </w:p>
    <w:p>
      <w:pPr>
        <w:tabs>
          <w:tab w:val="left" w:pos="639"/>
        </w:tabs>
        <w:jc w:val="center"/>
        <w:rPr>
          <w:rFonts w:ascii="黑体" w:hAnsi="宋体" w:eastAsia="黑体"/>
          <w:b/>
          <w:bCs/>
          <w:sz w:val="32"/>
          <w:szCs w:val="32"/>
        </w:rPr>
      </w:pPr>
      <w:r>
        <w:rPr>
          <w:rFonts w:ascii="仿宋_GB2312" w:hAnsi="宋体" w:eastAsia="仿宋_GB2312"/>
          <w:szCs w:val="21"/>
        </w:rPr>
        <w:br w:type="page"/>
      </w:r>
      <w:r>
        <w:rPr>
          <w:rFonts w:hint="eastAsia" w:ascii="黑体" w:hAnsi="宋体" w:eastAsia="黑体"/>
          <w:b/>
          <w:bCs/>
          <w:sz w:val="32"/>
          <w:szCs w:val="32"/>
        </w:rPr>
        <w:t>（十三）集体议事法规则</w:t>
      </w:r>
    </w:p>
    <w:p>
      <w:pPr>
        <w:tabs>
          <w:tab w:val="left" w:pos="639"/>
        </w:tabs>
        <w:spacing w:line="360" w:lineRule="auto"/>
        <w:ind w:firstLine="420" w:firstLineChars="200"/>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项规定采用集体议事法的，适用本规则。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pPr>
        <w:tabs>
          <w:tab w:val="left" w:pos="639"/>
        </w:tabs>
        <w:spacing w:line="360" w:lineRule="auto"/>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（十四）竞争性磋商法规则</w:t>
      </w:r>
    </w:p>
    <w:p>
      <w:pPr>
        <w:tabs>
          <w:tab w:val="left" w:pos="639"/>
        </w:tabs>
        <w:spacing w:line="360" w:lineRule="auto"/>
        <w:ind w:firstLine="420" w:firstLineChars="200"/>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w:t>
      </w:r>
      <w:r>
        <w:rPr>
          <w:rFonts w:ascii="仿宋_GB2312" w:hAnsi="宋体" w:eastAsia="仿宋_GB2312"/>
          <w:szCs w:val="21"/>
        </w:rPr>
        <w:t>8.1</w:t>
      </w:r>
      <w:r>
        <w:rPr>
          <w:rFonts w:hint="eastAsia" w:ascii="仿宋_GB2312" w:hAnsi="宋体" w:eastAsia="仿宋_GB2312"/>
          <w:szCs w:val="21"/>
        </w:rPr>
        <w:t>项规定采用竞争性磋商法的，适用本规则。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招标人组建的定标委员会在进入定标环节的投标人中，以每人投票支持与第一章第</w:t>
      </w:r>
      <w:r>
        <w:rPr>
          <w:rFonts w:ascii="仿宋_GB2312" w:hAnsi="宋体" w:eastAsia="仿宋_GB2312"/>
          <w:szCs w:val="21"/>
        </w:rPr>
        <w:t>8.1</w:t>
      </w:r>
      <w:r>
        <w:rPr>
          <w:rFonts w:hint="eastAsia" w:ascii="仿宋_GB2312" w:hAnsi="宋体" w:eastAsia="仿宋_GB2312"/>
          <w:szCs w:val="21"/>
        </w:rPr>
        <w:t>项规定的候选投标人数量相同的投标人的方式，得票最多的规定数量投标人成为候选投标人进入磋商环节。若出现平票且影响候选投标人产生结果时，该并列的投标人一并纳入下一轮的投票范围，由定标委员会投票直至产生规定数量的候选投标人。</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由定标委员会在规定时间内分别与各候选投标人进行磋商，定标委员会所有成员应当集中与各候选投标人分别进行磋商，并给予所有候选投标人平等的磋商机会，磋商范围应当严格控制在招标文件第一章</w:t>
      </w:r>
      <w:r>
        <w:rPr>
          <w:rFonts w:ascii="仿宋_GB2312" w:hAnsi="宋体" w:eastAsia="仿宋_GB2312"/>
          <w:szCs w:val="21"/>
        </w:rPr>
        <w:t>8.1</w:t>
      </w:r>
      <w:r>
        <w:rPr>
          <w:rFonts w:hint="eastAsia" w:ascii="仿宋_GB2312" w:hAnsi="宋体" w:eastAsia="仿宋_GB2312"/>
          <w:szCs w:val="21"/>
        </w:rPr>
        <w:t>项规定内容之中。</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磋商完成后，候选投标人应当按照磋商结果，在招标议程表规定时间之前，在招标议程表规定地点提交二次响应文件。候选投标人未提交二次响应文件的，视为候选投标人放弃二次响应机会，所有磋商内容均以投标文件内容为准。</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完成磋商和二次响应后，定标委员会以逐轮淘汰的票决方法确定中标人。原则上每轮淘汰</w:t>
      </w:r>
      <w:r>
        <w:rPr>
          <w:rFonts w:ascii="仿宋_GB2312" w:hAnsi="宋体" w:eastAsia="仿宋_GB2312"/>
          <w:szCs w:val="21"/>
        </w:rPr>
        <w:t>1</w:t>
      </w:r>
      <w:r>
        <w:rPr>
          <w:rFonts w:hint="eastAsia" w:ascii="仿宋_GB2312" w:hAnsi="宋体" w:eastAsia="仿宋_GB2312"/>
          <w:szCs w:val="21"/>
        </w:rPr>
        <w:t>名投标人。各轮投票时，每人投</w:t>
      </w:r>
      <w:r>
        <w:rPr>
          <w:rFonts w:ascii="仿宋_GB2312" w:hAnsi="宋体" w:eastAsia="仿宋_GB2312"/>
          <w:szCs w:val="21"/>
        </w:rPr>
        <w:t>1</w:t>
      </w:r>
      <w:r>
        <w:rPr>
          <w:rFonts w:hint="eastAsia" w:ascii="仿宋_GB2312" w:hAnsi="宋体" w:eastAsia="仿宋_GB2312"/>
          <w:szCs w:val="21"/>
        </w:rPr>
        <w:t>个淘汰单位，该轮得票最多的投标人被淘汰。得票最多的投标人不止</w:t>
      </w:r>
      <w:r>
        <w:rPr>
          <w:rFonts w:ascii="仿宋_GB2312" w:hAnsi="宋体" w:eastAsia="仿宋_GB2312"/>
          <w:szCs w:val="21"/>
        </w:rPr>
        <w:t>1</w:t>
      </w:r>
      <w:r>
        <w:rPr>
          <w:rFonts w:hint="eastAsia" w:ascii="仿宋_GB2312" w:hAnsi="宋体" w:eastAsia="仿宋_GB2312"/>
          <w:szCs w:val="21"/>
        </w:rPr>
        <w:t>个时，一并加以淘汰，但必须确保第一次淘汰之后剩余的投标人不少于</w:t>
      </w:r>
      <w:r>
        <w:rPr>
          <w:rFonts w:ascii="仿宋_GB2312" w:hAnsi="宋体" w:eastAsia="仿宋_GB2312"/>
          <w:szCs w:val="21"/>
        </w:rPr>
        <w:t>2</w:t>
      </w:r>
      <w:r>
        <w:rPr>
          <w:rFonts w:hint="eastAsia" w:ascii="仿宋_GB2312" w:hAnsi="宋体" w:eastAsia="仿宋_GB2312"/>
          <w:szCs w:val="21"/>
        </w:rPr>
        <w:t>名，否则在得票最多的几个投标人中按前述规则进行二次淘汰，剩余的投标人进入下一轮淘汰投票。</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6.</w:t>
      </w:r>
      <w:r>
        <w:rPr>
          <w:rFonts w:hint="eastAsia" w:ascii="仿宋_GB2312" w:hAnsi="宋体" w:eastAsia="仿宋_GB2312"/>
          <w:szCs w:val="21"/>
        </w:rPr>
        <w:t>定标委员会成员每次投票时应注明投票理由。</w:t>
      </w:r>
    </w:p>
    <w:p>
      <w:pPr>
        <w:tabs>
          <w:tab w:val="left" w:pos="639"/>
        </w:tabs>
        <w:rPr>
          <w:rStyle w:val="22"/>
          <w:rFonts w:ascii="黑体" w:hAnsi="宋体" w:eastAsia="黑体"/>
          <w:b/>
          <w:color w:val="auto"/>
          <w:sz w:val="32"/>
          <w:szCs w:val="32"/>
        </w:rPr>
      </w:pPr>
      <w:r>
        <w:rPr>
          <w:lang w:val="zh-CN"/>
        </w:rPr>
        <w:br w:type="page"/>
      </w:r>
      <w:r>
        <w:rPr>
          <w:rFonts w:hint="eastAsia" w:ascii="黑体" w:hAnsi="宋体" w:eastAsia="黑体"/>
          <w:b/>
          <w:bCs/>
          <w:sz w:val="32"/>
          <w:szCs w:val="32"/>
        </w:rPr>
        <w:t>三、</w:t>
      </w:r>
      <w:r>
        <w:rPr>
          <w:rStyle w:val="22"/>
          <w:rFonts w:hint="eastAsia" w:ascii="黑体" w:hAnsi="宋体" w:eastAsia="黑体"/>
          <w:b/>
          <w:color w:val="auto"/>
          <w:sz w:val="32"/>
          <w:szCs w:val="32"/>
        </w:rPr>
        <w:t>投标文件否决性条款摘要</w:t>
      </w:r>
    </w:p>
    <w:p>
      <w:pPr>
        <w:snapToGrid w:val="0"/>
        <w:spacing w:line="360" w:lineRule="auto"/>
        <w:ind w:firstLine="422" w:firstLineChars="200"/>
        <w:rPr>
          <w:rFonts w:ascii="宋体"/>
          <w:b/>
          <w:bCs/>
          <w:szCs w:val="21"/>
        </w:rPr>
      </w:pPr>
    </w:p>
    <w:p>
      <w:pPr>
        <w:pStyle w:val="7"/>
        <w:tabs>
          <w:tab w:val="left" w:pos="639"/>
        </w:tabs>
        <w:snapToGrid w:val="0"/>
        <w:spacing w:line="360" w:lineRule="auto"/>
        <w:ind w:firstLine="422" w:firstLineChars="200"/>
        <w:rPr>
          <w:rFonts w:ascii="仿宋_GB2312" w:eastAsia="仿宋_GB2312" w:cs="仿宋_GB2312"/>
          <w:kern w:val="0"/>
          <w:szCs w:val="21"/>
        </w:rPr>
      </w:pPr>
      <w:r>
        <w:rPr>
          <w:rFonts w:hint="eastAsia" w:ascii="仿宋_GB2312" w:eastAsia="仿宋_GB2312" w:cs="仿宋_GB2312"/>
          <w:b/>
          <w:bCs/>
          <w:kern w:val="0"/>
          <w:szCs w:val="21"/>
        </w:rPr>
        <w:t>提示招标人：</w:t>
      </w:r>
      <w:r>
        <w:rPr>
          <w:rFonts w:hint="eastAsia" w:ascii="仿宋" w:hAnsi="仿宋" w:eastAsia="仿宋" w:cs="仿宋"/>
          <w:kern w:val="0"/>
          <w:szCs w:val="21"/>
        </w:rPr>
        <w:t>本章不得直接修改标准文本内容，如招标人需</w:t>
      </w:r>
      <w:r>
        <w:rPr>
          <w:rFonts w:hint="eastAsia" w:ascii="仿宋" w:hAnsi="仿宋" w:eastAsia="仿宋" w:cs="仿宋"/>
          <w:szCs w:val="21"/>
        </w:rPr>
        <w:t>修改或补充条款，应当在本章开头“招标人对本章的修改”项中明示，</w:t>
      </w:r>
      <w:r>
        <w:rPr>
          <w:rFonts w:hint="eastAsia" w:ascii="仿宋_GB2312" w:eastAsia="仿宋_GB2312" w:cs="仿宋_GB2312"/>
          <w:kern w:val="0"/>
          <w:szCs w:val="21"/>
        </w:rPr>
        <w:t>否则，对</w:t>
      </w:r>
      <w:r>
        <w:rPr>
          <w:rFonts w:hint="eastAsia" w:ascii="仿宋" w:hAnsi="仿宋" w:eastAsia="仿宋" w:cs="仿宋"/>
          <w:szCs w:val="21"/>
        </w:rPr>
        <w:t>条款的修改或补充</w:t>
      </w:r>
      <w:r>
        <w:rPr>
          <w:rFonts w:hint="eastAsia" w:ascii="仿宋_GB2312" w:eastAsia="仿宋_GB2312" w:cs="仿宋_GB2312"/>
          <w:kern w:val="0"/>
          <w:szCs w:val="21"/>
        </w:rPr>
        <w:t>无效，以标准文本为准。</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_GB2312" w:eastAsia="仿宋_GB2312" w:cs="仿宋_GB2312"/>
          <w:kern w:val="0"/>
          <w:szCs w:val="21"/>
        </w:rPr>
        <w:t>如招标文件的修改或答疑文件中增加否决性条款的，招标人应当重新编写本章节内容，将新增否决性条款摘要列入本章节，并发布新的完整的《投标文件否决性条款摘要》。否则，增加的否决性条款无效。</w:t>
      </w:r>
    </w:p>
    <w:p>
      <w:pPr>
        <w:pStyle w:val="7"/>
        <w:tabs>
          <w:tab w:val="left" w:pos="639"/>
        </w:tabs>
        <w:snapToGrid w:val="0"/>
        <w:spacing w:line="360" w:lineRule="auto"/>
        <w:ind w:firstLine="422" w:firstLineChars="200"/>
        <w:rPr>
          <w:rFonts w:ascii="仿宋_GB2312" w:eastAsia="仿宋_GB2312" w:cs="仿宋_GB2312"/>
          <w:kern w:val="0"/>
          <w:szCs w:val="21"/>
        </w:rPr>
      </w:pPr>
      <w:r>
        <w:rPr>
          <w:rFonts w:hint="eastAsia" w:ascii="仿宋_GB2312" w:eastAsia="仿宋_GB2312" w:cs="仿宋_GB2312"/>
          <w:b/>
          <w:bCs/>
          <w:kern w:val="0"/>
          <w:szCs w:val="21"/>
        </w:rPr>
        <w:t>提示投标人和评标委员会：</w:t>
      </w:r>
      <w:r>
        <w:rPr>
          <w:rFonts w:hint="eastAsia" w:ascii="仿宋_GB2312" w:eastAsia="仿宋_GB2312" w:cs="仿宋_GB2312"/>
          <w:kern w:val="0"/>
          <w:szCs w:val="21"/>
        </w:rPr>
        <w:t>本章节是本工程招标文件</w:t>
      </w:r>
      <w:r>
        <w:rPr>
          <w:rFonts w:ascii="仿宋_GB2312" w:eastAsia="仿宋_GB2312" w:cs="仿宋_GB2312"/>
          <w:kern w:val="0"/>
          <w:szCs w:val="21"/>
        </w:rPr>
        <w:t>(</w:t>
      </w:r>
      <w:r>
        <w:rPr>
          <w:rFonts w:hint="eastAsia" w:ascii="仿宋_GB2312" w:eastAsia="仿宋_GB2312" w:cs="仿宋_GB2312"/>
          <w:kern w:val="0"/>
          <w:szCs w:val="21"/>
        </w:rPr>
        <w:t>含招标文件的修改、答疑文件等</w:t>
      </w:r>
      <w:r>
        <w:rPr>
          <w:rFonts w:ascii="仿宋_GB2312" w:eastAsia="仿宋_GB2312" w:cs="仿宋_GB2312"/>
          <w:kern w:val="0"/>
          <w:szCs w:val="21"/>
        </w:rPr>
        <w:t>)</w:t>
      </w:r>
      <w:r>
        <w:rPr>
          <w:rFonts w:hint="eastAsia" w:ascii="仿宋_GB2312" w:eastAsia="仿宋_GB2312" w:cs="仿宋_GB2312"/>
          <w:kern w:val="0"/>
          <w:szCs w:val="21"/>
        </w:rPr>
        <w:t>中涉及的所有否决性条款的摘要，除出现以下情形外，投标文件的其他任何情形均不得作否决处理。招标文件中有关否决性条款的阐述与本章节不一致的，以本章节内容为准。</w:t>
      </w:r>
    </w:p>
    <w:p>
      <w:pPr>
        <w:pStyle w:val="7"/>
        <w:tabs>
          <w:tab w:val="left" w:pos="639"/>
        </w:tabs>
        <w:snapToGrid w:val="0"/>
        <w:spacing w:line="360" w:lineRule="auto"/>
        <w:ind w:firstLine="422" w:firstLineChars="200"/>
        <w:rPr>
          <w:rFonts w:ascii="仿宋_GB2312" w:eastAsia="仿宋_GB2312" w:cs="仿宋_GB2312"/>
          <w:b/>
          <w:bCs/>
          <w:kern w:val="0"/>
          <w:szCs w:val="21"/>
        </w:rPr>
      </w:pPr>
      <w:r>
        <w:rPr>
          <w:rFonts w:hint="eastAsia" w:ascii="仿宋_GB2312" w:eastAsia="仿宋_GB2312" w:cs="仿宋_GB2312"/>
          <w:b/>
          <w:bCs/>
          <w:kern w:val="0"/>
          <w:szCs w:val="21"/>
        </w:rPr>
        <w:t>招标人对本章的修改：</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第</w:t>
      </w:r>
      <w:r>
        <w:rPr>
          <w:rFonts w:ascii="仿宋_GB2312" w:eastAsia="仿宋_GB2312" w:cs="仿宋_GB2312"/>
          <w:kern w:val="0"/>
          <w:szCs w:val="21"/>
        </w:rPr>
        <w:t>[      ]</w:t>
      </w:r>
      <w:r>
        <w:rPr>
          <w:rFonts w:hint="eastAsia" w:ascii="仿宋_GB2312" w:eastAsia="仿宋_GB2312" w:cs="仿宋_GB2312"/>
          <w:kern w:val="0"/>
          <w:szCs w:val="21"/>
        </w:rPr>
        <w:t>款修改为：</w:t>
      </w:r>
      <w:r>
        <w:rPr>
          <w:rFonts w:ascii="仿宋_GB2312" w:eastAsia="仿宋_GB2312" w:cs="仿宋_GB2312"/>
          <w:kern w:val="0"/>
          <w:szCs w:val="21"/>
        </w:rPr>
        <w:t>[      ]</w:t>
      </w:r>
      <w:r>
        <w:rPr>
          <w:rFonts w:hint="eastAsia" w:ascii="仿宋_GB2312" w:eastAsia="仿宋_GB2312" w:cs="仿宋_GB2312"/>
          <w:kern w:val="0"/>
          <w:szCs w:val="21"/>
        </w:rPr>
        <w:t>。</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增加第</w:t>
      </w:r>
      <w:r>
        <w:rPr>
          <w:rFonts w:ascii="仿宋_GB2312" w:eastAsia="仿宋_GB2312" w:cs="仿宋_GB2312"/>
          <w:kern w:val="0"/>
          <w:szCs w:val="21"/>
        </w:rPr>
        <w:t>[      ]</w:t>
      </w:r>
      <w:r>
        <w:rPr>
          <w:rFonts w:hint="eastAsia" w:ascii="仿宋_GB2312" w:eastAsia="仿宋_GB2312" w:cs="仿宋_GB2312"/>
          <w:kern w:val="0"/>
          <w:szCs w:val="21"/>
        </w:rPr>
        <w:t>款：</w:t>
      </w:r>
      <w:r>
        <w:rPr>
          <w:rFonts w:ascii="仿宋_GB2312" w:eastAsia="仿宋_GB2312" w:cs="仿宋_GB2312"/>
          <w:kern w:val="0"/>
          <w:szCs w:val="21"/>
        </w:rPr>
        <w:t>[      ]</w:t>
      </w:r>
      <w:r>
        <w:rPr>
          <w:rFonts w:hint="eastAsia" w:ascii="仿宋_GB2312" w:eastAsia="仿宋_GB2312" w:cs="仿宋_GB2312"/>
          <w:kern w:val="0"/>
          <w:szCs w:val="21"/>
        </w:rPr>
        <w:t>。</w:t>
      </w:r>
    </w:p>
    <w:p>
      <w:pPr>
        <w:tabs>
          <w:tab w:val="left" w:pos="639"/>
        </w:tabs>
        <w:snapToGrid w:val="0"/>
        <w:spacing w:line="360" w:lineRule="auto"/>
        <w:rPr>
          <w:rStyle w:val="22"/>
          <w:rFonts w:ascii="黑体" w:hAnsi="宋体" w:eastAsia="黑体"/>
          <w:b/>
          <w:color w:val="auto"/>
          <w:sz w:val="32"/>
          <w:szCs w:val="32"/>
        </w:rPr>
      </w:pPr>
    </w:p>
    <w:p>
      <w:pPr>
        <w:tabs>
          <w:tab w:val="left" w:pos="639"/>
        </w:tabs>
        <w:snapToGrid w:val="0"/>
        <w:spacing w:line="360" w:lineRule="auto"/>
        <w:ind w:firstLine="420" w:firstLineChars="200"/>
        <w:rPr>
          <w:rFonts w:ascii="黑体" w:eastAsia="黑体"/>
          <w:szCs w:val="21"/>
        </w:rPr>
      </w:pPr>
      <w:r>
        <w:rPr>
          <w:rFonts w:ascii="黑体" w:eastAsia="黑体"/>
          <w:szCs w:val="21"/>
        </w:rPr>
        <w:t>1.</w:t>
      </w:r>
      <w:r>
        <w:rPr>
          <w:rFonts w:hint="eastAsia" w:ascii="黑体" w:eastAsia="黑体"/>
          <w:szCs w:val="21"/>
        </w:rPr>
        <w:t>取消投标资格的情形</w:t>
      </w:r>
    </w:p>
    <w:p>
      <w:pPr>
        <w:pStyle w:val="7"/>
        <w:tabs>
          <w:tab w:val="left" w:pos="639"/>
        </w:tabs>
        <w:snapToGrid w:val="0"/>
        <w:spacing w:line="360" w:lineRule="auto"/>
        <w:ind w:firstLine="420" w:firstLineChars="200"/>
        <w:rPr>
          <w:rFonts w:ascii="仿宋_GB2312" w:eastAsia="仿宋_GB2312" w:cs="仿宋_GB2312"/>
          <w:kern w:val="0"/>
          <w:szCs w:val="21"/>
        </w:rPr>
      </w:pPr>
      <w:r>
        <w:rPr>
          <w:rFonts w:ascii="仿宋_GB2312" w:eastAsia="仿宋_GB2312"/>
          <w:szCs w:val="21"/>
        </w:rPr>
        <w:t xml:space="preserve">1.1 </w:t>
      </w:r>
      <w:r>
        <w:rPr>
          <w:rFonts w:hint="eastAsia" w:ascii="仿宋_GB2312" w:eastAsia="仿宋_GB2312" w:cs="仿宋_GB2312"/>
          <w:kern w:val="0"/>
          <w:szCs w:val="21"/>
        </w:rPr>
        <w:t>拒绝服从《招标议程安排表》安排；</w:t>
      </w:r>
    </w:p>
    <w:p>
      <w:pPr>
        <w:pStyle w:val="7"/>
        <w:tabs>
          <w:tab w:val="left" w:pos="639"/>
        </w:tabs>
        <w:snapToGrid w:val="0"/>
        <w:spacing w:line="360" w:lineRule="auto"/>
        <w:ind w:firstLine="420" w:firstLineChars="200"/>
        <w:rPr>
          <w:rFonts w:ascii="仿宋_GB2312" w:eastAsia="仿宋_GB2312" w:cs="仿宋_GB2312"/>
          <w:kern w:val="0"/>
          <w:szCs w:val="21"/>
        </w:rPr>
      </w:pPr>
      <w:r>
        <w:rPr>
          <w:rFonts w:ascii="仿宋_GB2312" w:eastAsia="仿宋_GB2312"/>
          <w:szCs w:val="21"/>
        </w:rPr>
        <w:t xml:space="preserve">1.2 </w:t>
      </w:r>
      <w:r>
        <w:rPr>
          <w:rFonts w:hint="eastAsia" w:ascii="仿宋_GB2312" w:eastAsia="仿宋_GB2312" w:cs="仿宋_GB2312"/>
          <w:kern w:val="0"/>
          <w:szCs w:val="21"/>
        </w:rPr>
        <w:t>存在违反招标投标相关会议现场管理制度或会议纪律的行为被指出之后仍然拒绝纠正；</w:t>
      </w:r>
    </w:p>
    <w:p>
      <w:pPr>
        <w:pStyle w:val="7"/>
        <w:tabs>
          <w:tab w:val="left" w:pos="639"/>
        </w:tabs>
        <w:snapToGrid w:val="0"/>
        <w:spacing w:line="360" w:lineRule="auto"/>
        <w:ind w:firstLine="420" w:firstLineChars="200"/>
        <w:rPr>
          <w:rFonts w:ascii="仿宋_GB2312" w:eastAsia="仿宋_GB2312" w:cs="仿宋_GB2312"/>
          <w:kern w:val="0"/>
          <w:szCs w:val="21"/>
        </w:rPr>
      </w:pPr>
      <w:r>
        <w:rPr>
          <w:rFonts w:ascii="仿宋_GB2312" w:eastAsia="仿宋_GB2312"/>
          <w:bCs/>
          <w:szCs w:val="21"/>
        </w:rPr>
        <w:t>1.3</w:t>
      </w:r>
      <w:r>
        <w:rPr>
          <w:rFonts w:hint="eastAsia" w:ascii="仿宋_GB2312" w:eastAsia="仿宋_GB2312" w:cs="仿宋_GB2312"/>
          <w:kern w:val="0"/>
          <w:szCs w:val="21"/>
        </w:rPr>
        <w:t>存在未获允许</w:t>
      </w:r>
      <w:r>
        <w:rPr>
          <w:rFonts w:hint="eastAsia" w:ascii="仿宋_GB2312" w:eastAsia="仿宋_GB2312"/>
          <w:szCs w:val="21"/>
        </w:rPr>
        <w:t>对招标人工作人员、资格审查委员会成员、</w:t>
      </w:r>
      <w:r>
        <w:rPr>
          <w:rFonts w:hint="eastAsia" w:ascii="仿宋_GB2312" w:hAnsi="仿宋" w:eastAsia="仿宋_GB2312"/>
          <w:szCs w:val="21"/>
        </w:rPr>
        <w:t>评标委员会</w:t>
      </w:r>
      <w:r>
        <w:rPr>
          <w:rFonts w:hint="eastAsia" w:ascii="仿宋_GB2312" w:eastAsia="仿宋_GB2312"/>
          <w:szCs w:val="21"/>
        </w:rPr>
        <w:t>成员、或定标委员会成员施加影响的行为。</w:t>
      </w:r>
    </w:p>
    <w:p>
      <w:pPr>
        <w:tabs>
          <w:tab w:val="left" w:pos="639"/>
        </w:tabs>
        <w:snapToGrid w:val="0"/>
        <w:spacing w:line="360" w:lineRule="auto"/>
        <w:ind w:firstLine="420" w:firstLineChars="200"/>
        <w:rPr>
          <w:rFonts w:ascii="黑体" w:eastAsia="黑体"/>
          <w:szCs w:val="21"/>
        </w:rPr>
      </w:pPr>
    </w:p>
    <w:p>
      <w:pPr>
        <w:tabs>
          <w:tab w:val="left" w:pos="639"/>
        </w:tabs>
        <w:snapToGrid w:val="0"/>
        <w:spacing w:line="360" w:lineRule="auto"/>
        <w:ind w:firstLine="420" w:firstLineChars="200"/>
        <w:rPr>
          <w:rFonts w:ascii="黑体" w:eastAsia="黑体"/>
          <w:szCs w:val="21"/>
        </w:rPr>
      </w:pPr>
      <w:r>
        <w:rPr>
          <w:rFonts w:ascii="黑体" w:eastAsia="黑体"/>
          <w:szCs w:val="21"/>
        </w:rPr>
        <w:t>2.</w:t>
      </w:r>
      <w:r>
        <w:rPr>
          <w:rFonts w:hint="eastAsia" w:ascii="黑体" w:eastAsia="黑体"/>
          <w:szCs w:val="21"/>
        </w:rPr>
        <w:t>拒绝投标的情形</w:t>
      </w:r>
    </w:p>
    <w:p>
      <w:pPr>
        <w:tabs>
          <w:tab w:val="left" w:pos="639"/>
        </w:tabs>
        <w:snapToGrid w:val="0"/>
        <w:spacing w:line="360" w:lineRule="auto"/>
        <w:ind w:firstLine="420" w:firstLineChars="200"/>
        <w:rPr>
          <w:rFonts w:ascii="仿宋_GB2312" w:hAnsi="宋体" w:eastAsia="仿宋_GB2312"/>
          <w:szCs w:val="21"/>
        </w:rPr>
      </w:pPr>
      <w:r>
        <w:rPr>
          <w:rFonts w:hint="eastAsia" w:ascii="仿宋_GB2312" w:hAnsi="宋体" w:eastAsia="仿宋_GB2312"/>
          <w:szCs w:val="21"/>
        </w:rPr>
        <w:t>招标人或拟派项目管理人员拒绝存在以下情形的投标人的投标：</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2.1 </w:t>
      </w:r>
      <w:r>
        <w:rPr>
          <w:rFonts w:hint="eastAsia" w:ascii="仿宋_GB2312" w:eastAsia="仿宋_GB2312"/>
          <w:sz w:val="21"/>
          <w:szCs w:val="21"/>
        </w:rPr>
        <w:t>自招标公告发布之日起前三年内有贿赂犯罪记录；</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2.2 </w:t>
      </w:r>
      <w:r>
        <w:rPr>
          <w:rFonts w:hint="eastAsia" w:ascii="仿宋_GB2312" w:eastAsia="仿宋_GB2312"/>
          <w:sz w:val="21"/>
          <w:szCs w:val="21"/>
        </w:rPr>
        <w:t>被依法取消或者暂停承揽业务；</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2.3 </w:t>
      </w:r>
      <w:r>
        <w:rPr>
          <w:rFonts w:hint="eastAsia" w:ascii="仿宋_GB2312" w:eastAsia="仿宋_GB2312"/>
          <w:sz w:val="21"/>
          <w:szCs w:val="21"/>
        </w:rPr>
        <w:t>自招标公告发布之日起前三年内因串通投标、弄虚作假、允许其他单位或者个人以投标人名义投标等违法行为受到相关部门行政处罚；</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2.4 </w:t>
      </w:r>
      <w:r>
        <w:rPr>
          <w:rFonts w:hint="eastAsia" w:ascii="仿宋_GB2312" w:eastAsia="仿宋_GB2312"/>
          <w:sz w:val="21"/>
          <w:szCs w:val="21"/>
        </w:rPr>
        <w:t>自招标公告发布之日起前一年内因转包、违法分包、挂靠等违法行为受到相关部门行政处罚；</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2.5 </w:t>
      </w:r>
      <w:r>
        <w:rPr>
          <w:rFonts w:hint="eastAsia" w:ascii="仿宋_GB2312" w:eastAsia="仿宋_GB2312"/>
          <w:sz w:val="21"/>
          <w:szCs w:val="21"/>
        </w:rPr>
        <w:t>违反工程质量、安全生产管理规定等原因被珠海市相关部门责令停工整改且在停工期内的或者责令改正而未改正；</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2.6 </w:t>
      </w:r>
      <w:r>
        <w:rPr>
          <w:rFonts w:hint="eastAsia" w:ascii="仿宋_GB2312" w:eastAsia="仿宋_GB2312"/>
          <w:sz w:val="21"/>
          <w:szCs w:val="21"/>
        </w:rPr>
        <w:t>招标文件第一章第</w:t>
      </w:r>
      <w:r>
        <w:rPr>
          <w:rFonts w:ascii="仿宋_GB2312" w:eastAsia="仿宋_GB2312"/>
          <w:sz w:val="21"/>
          <w:szCs w:val="21"/>
        </w:rPr>
        <w:t>5.2</w:t>
      </w:r>
      <w:r>
        <w:rPr>
          <w:rFonts w:hint="eastAsia" w:ascii="仿宋_GB2312" w:eastAsia="仿宋_GB2312"/>
          <w:sz w:val="21"/>
          <w:szCs w:val="21"/>
        </w:rPr>
        <w:t>项规定的情形；</w:t>
      </w:r>
    </w:p>
    <w:p>
      <w:pPr>
        <w:pStyle w:val="16"/>
        <w:widowControl w:val="0"/>
        <w:tabs>
          <w:tab w:val="left" w:pos="639"/>
          <w:tab w:val="center" w:pos="5176"/>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2.7 </w:t>
      </w:r>
      <w:r>
        <w:rPr>
          <w:rFonts w:hint="eastAsia" w:ascii="仿宋_GB2312" w:eastAsia="仿宋_GB2312"/>
          <w:sz w:val="21"/>
          <w:szCs w:val="21"/>
        </w:rPr>
        <w:t>法律、法规规定的其它情形。</w:t>
      </w:r>
    </w:p>
    <w:p>
      <w:pPr>
        <w:pStyle w:val="16"/>
        <w:widowControl w:val="0"/>
        <w:tabs>
          <w:tab w:val="left" w:pos="639"/>
          <w:tab w:val="center" w:pos="5176"/>
        </w:tabs>
        <w:snapToGrid w:val="0"/>
        <w:spacing w:before="0" w:beforeAutospacing="0" w:after="0" w:afterAutospacing="0" w:line="360" w:lineRule="auto"/>
        <w:ind w:firstLine="420" w:firstLineChars="200"/>
        <w:rPr>
          <w:rFonts w:ascii="仿宋_GB2312" w:eastAsia="仿宋_GB2312"/>
          <w:sz w:val="21"/>
          <w:szCs w:val="21"/>
        </w:rPr>
      </w:pPr>
      <w:r>
        <w:rPr>
          <w:rFonts w:hint="eastAsia" w:ascii="仿宋_GB2312" w:eastAsia="仿宋_GB2312"/>
          <w:sz w:val="21"/>
          <w:szCs w:val="21"/>
        </w:rPr>
        <w:t>在资格审查、评标、定标或者中标后发现投标人在投标时存在以上情形的，招标人仍可以取消该投标人的投标资格和中标资格，并追究相关责任。</w:t>
      </w:r>
    </w:p>
    <w:p>
      <w:pPr>
        <w:pStyle w:val="16"/>
        <w:widowControl w:val="0"/>
        <w:tabs>
          <w:tab w:val="left" w:pos="639"/>
          <w:tab w:val="center" w:pos="5176"/>
        </w:tabs>
        <w:snapToGrid w:val="0"/>
        <w:spacing w:before="0" w:beforeAutospacing="0" w:after="0" w:afterAutospacing="0" w:line="360" w:lineRule="auto"/>
        <w:ind w:firstLine="420" w:firstLineChars="200"/>
        <w:rPr>
          <w:rFonts w:ascii="仿宋_GB2312" w:eastAsia="仿宋_GB2312"/>
          <w:sz w:val="21"/>
          <w:szCs w:val="21"/>
        </w:rPr>
      </w:pPr>
    </w:p>
    <w:p>
      <w:pPr>
        <w:pStyle w:val="16"/>
        <w:widowControl w:val="0"/>
        <w:tabs>
          <w:tab w:val="left" w:pos="639"/>
          <w:tab w:val="center" w:pos="5176"/>
        </w:tabs>
        <w:snapToGrid w:val="0"/>
        <w:spacing w:before="0" w:beforeAutospacing="0" w:after="0" w:afterAutospacing="0" w:line="360" w:lineRule="auto"/>
        <w:ind w:firstLine="420" w:firstLineChars="200"/>
        <w:rPr>
          <w:rFonts w:ascii="黑体" w:hAnsi="黑体" w:eastAsia="黑体" w:cs="黑体"/>
          <w:sz w:val="21"/>
          <w:szCs w:val="21"/>
        </w:rPr>
      </w:pPr>
      <w:r>
        <w:rPr>
          <w:rFonts w:ascii="黑体" w:hAnsi="黑体" w:eastAsia="黑体" w:cs="黑体"/>
          <w:sz w:val="21"/>
          <w:szCs w:val="21"/>
        </w:rPr>
        <w:t>3.</w:t>
      </w:r>
      <w:r>
        <w:rPr>
          <w:rFonts w:hint="eastAsia" w:ascii="黑体" w:hAnsi="黑体" w:eastAsia="黑体" w:cs="黑体"/>
          <w:sz w:val="21"/>
          <w:szCs w:val="21"/>
        </w:rPr>
        <w:t>在开标阶段不予受理的情形</w:t>
      </w:r>
    </w:p>
    <w:p>
      <w:pPr>
        <w:tabs>
          <w:tab w:val="left" w:pos="639"/>
        </w:tabs>
        <w:snapToGrid w:val="0"/>
        <w:spacing w:line="360" w:lineRule="auto"/>
        <w:ind w:firstLine="420" w:firstLineChars="200"/>
        <w:rPr>
          <w:rFonts w:ascii="仿宋_GB2312" w:hAnsi="宋体" w:eastAsia="仿宋_GB2312"/>
          <w:szCs w:val="21"/>
        </w:rPr>
      </w:pPr>
      <w:bookmarkStart w:id="2" w:name="_Toc246144208"/>
      <w:bookmarkStart w:id="3" w:name="_Toc246221337"/>
      <w:bookmarkStart w:id="4" w:name="_Toc246133765"/>
      <w:r>
        <w:rPr>
          <w:rFonts w:ascii="仿宋_GB2312" w:hAnsi="宋体" w:eastAsia="仿宋_GB2312"/>
          <w:szCs w:val="21"/>
        </w:rPr>
        <w:t xml:space="preserve">3.1 </w:t>
      </w:r>
      <w:r>
        <w:rPr>
          <w:rFonts w:hint="eastAsia" w:ascii="仿宋_GB2312" w:hAnsi="宋体" w:eastAsia="仿宋_GB2312"/>
          <w:szCs w:val="21"/>
        </w:rPr>
        <w:t>在投标截止时间以后逾期送达或者未送达指定地点；</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3.2 </w:t>
      </w:r>
      <w:r>
        <w:rPr>
          <w:rFonts w:hint="eastAsia" w:ascii="仿宋_GB2312" w:eastAsia="仿宋_GB2312"/>
          <w:sz w:val="21"/>
          <w:szCs w:val="21"/>
        </w:rPr>
        <w:t>未按本招标文件的规定进行密封、标记；</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3.3 </w:t>
      </w:r>
      <w:r>
        <w:rPr>
          <w:rFonts w:hint="eastAsia" w:ascii="仿宋_GB2312" w:eastAsia="仿宋_GB2312"/>
          <w:sz w:val="21"/>
          <w:szCs w:val="21"/>
        </w:rPr>
        <w:t>参加开标评标会议的人员不符合招标文件第一章</w:t>
      </w:r>
      <w:r>
        <w:rPr>
          <w:rFonts w:ascii="仿宋_GB2312" w:eastAsia="仿宋_GB2312"/>
          <w:sz w:val="21"/>
          <w:szCs w:val="21"/>
        </w:rPr>
        <w:t>14.1</w:t>
      </w:r>
      <w:r>
        <w:rPr>
          <w:rFonts w:hint="eastAsia" w:ascii="仿宋_GB2312" w:eastAsia="仿宋_GB2312"/>
          <w:sz w:val="21"/>
          <w:szCs w:val="21"/>
        </w:rPr>
        <w:t>项要求。</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bCs/>
          <w:sz w:val="21"/>
          <w:szCs w:val="21"/>
        </w:rPr>
        <w:t>3.4</w:t>
      </w:r>
      <w:r>
        <w:rPr>
          <w:rFonts w:hint="eastAsia" w:ascii="仿宋_GB2312" w:eastAsia="仿宋_GB2312"/>
          <w:sz w:val="21"/>
          <w:szCs w:val="21"/>
        </w:rPr>
        <w:t>投标人未按招标文件要求提交投标保证金。</w:t>
      </w:r>
    </w:p>
    <w:p>
      <w:pPr>
        <w:tabs>
          <w:tab w:val="left" w:pos="639"/>
        </w:tabs>
        <w:snapToGrid w:val="0"/>
        <w:spacing w:line="360" w:lineRule="auto"/>
        <w:ind w:firstLine="420" w:firstLineChars="200"/>
        <w:rPr>
          <w:rFonts w:ascii="仿宋_GB2312" w:eastAsia="仿宋_GB2312"/>
          <w:szCs w:val="21"/>
        </w:rPr>
      </w:pPr>
    </w:p>
    <w:p>
      <w:pPr>
        <w:tabs>
          <w:tab w:val="left" w:pos="639"/>
        </w:tabs>
        <w:snapToGrid w:val="0"/>
        <w:spacing w:line="360" w:lineRule="auto"/>
        <w:ind w:firstLine="420" w:firstLineChars="200"/>
        <w:rPr>
          <w:rFonts w:ascii="黑体" w:eastAsia="黑体"/>
          <w:szCs w:val="21"/>
        </w:rPr>
      </w:pPr>
      <w:r>
        <w:rPr>
          <w:rFonts w:ascii="黑体" w:eastAsia="黑体"/>
          <w:szCs w:val="21"/>
        </w:rPr>
        <w:t>4.</w:t>
      </w:r>
      <w:r>
        <w:rPr>
          <w:rFonts w:hint="eastAsia" w:ascii="黑体" w:eastAsia="黑体"/>
          <w:szCs w:val="21"/>
        </w:rPr>
        <w:t>围标串标的</w:t>
      </w:r>
      <w:bookmarkEnd w:id="2"/>
      <w:bookmarkEnd w:id="3"/>
      <w:bookmarkEnd w:id="4"/>
      <w:r>
        <w:rPr>
          <w:rFonts w:hint="eastAsia" w:ascii="黑体" w:eastAsia="黑体"/>
          <w:szCs w:val="21"/>
        </w:rPr>
        <w:t>情形</w:t>
      </w:r>
    </w:p>
    <w:p>
      <w:pPr>
        <w:tabs>
          <w:tab w:val="left" w:pos="639"/>
        </w:tabs>
        <w:snapToGrid w:val="0"/>
        <w:spacing w:line="360" w:lineRule="auto"/>
        <w:ind w:firstLine="420" w:firstLineChars="200"/>
        <w:rPr>
          <w:rFonts w:ascii="仿宋_GB2312" w:hAnsi="宋体" w:eastAsia="仿宋_GB2312"/>
          <w:szCs w:val="21"/>
        </w:rPr>
      </w:pPr>
      <w:r>
        <w:rPr>
          <w:rFonts w:hint="eastAsia" w:ascii="仿宋_GB2312" w:hAnsi="宋体" w:eastAsia="仿宋_GB2312"/>
          <w:szCs w:val="21"/>
        </w:rPr>
        <w:t>有下列情形之一的，除按废标处理外，招标人将提请建设行政主管部门或者有关行政管理部门依法做出处理：</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4.1</w:t>
      </w:r>
      <w:r>
        <w:rPr>
          <w:rFonts w:hint="eastAsia" w:ascii="仿宋_GB2312" w:hAnsi="宋体" w:eastAsia="仿宋_GB2312"/>
          <w:szCs w:val="21"/>
        </w:rPr>
        <w:t>不同投标人的投标文件由同一单位或者个人编制；</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4.2</w:t>
      </w:r>
      <w:r>
        <w:rPr>
          <w:rFonts w:hint="eastAsia" w:ascii="仿宋_GB2312" w:hAnsi="宋体" w:eastAsia="仿宋_GB2312"/>
          <w:szCs w:val="21"/>
        </w:rPr>
        <w:t>不同投标人委托同一单位或者个人办理投标事宜；</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4.3</w:t>
      </w:r>
      <w:r>
        <w:rPr>
          <w:rFonts w:hint="eastAsia" w:ascii="仿宋_GB2312" w:hAnsi="宋体" w:eastAsia="仿宋_GB2312"/>
          <w:szCs w:val="21"/>
        </w:rPr>
        <w:t>不同投标人的投标文件载明的项目管理成员或者其它成员存在相同人员；</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4.4</w:t>
      </w:r>
      <w:r>
        <w:rPr>
          <w:rFonts w:hint="eastAsia" w:ascii="仿宋_GB2312" w:hAnsi="宋体" w:eastAsia="仿宋_GB2312"/>
          <w:szCs w:val="21"/>
        </w:rPr>
        <w:t>不同投标人的投标文件异常一致或者投标报价呈规律性差异；</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4.5</w:t>
      </w:r>
      <w:r>
        <w:rPr>
          <w:rFonts w:hint="eastAsia" w:ascii="仿宋_GB2312" w:hAnsi="宋体" w:eastAsia="仿宋_GB2312"/>
          <w:szCs w:val="21"/>
        </w:rPr>
        <w:t>不同投标人的投标文件相互混装；</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4.6</w:t>
      </w:r>
      <w:r>
        <w:rPr>
          <w:rFonts w:hint="eastAsia" w:ascii="仿宋_GB2312" w:hAnsi="宋体" w:eastAsia="仿宋_GB2312"/>
          <w:szCs w:val="21"/>
        </w:rPr>
        <w:t>不同投标人的投标文件除了规定格式及内容之外的其它格式、内容相同或者大量雷同；</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4.7</w:t>
      </w:r>
      <w:r>
        <w:rPr>
          <w:rFonts w:hint="eastAsia" w:ascii="仿宋_GB2312" w:hAnsi="宋体" w:eastAsia="仿宋_GB2312"/>
          <w:szCs w:val="21"/>
        </w:rPr>
        <w:t>法律、法规规定的其它围标串标情形。</w:t>
      </w:r>
    </w:p>
    <w:p>
      <w:pPr>
        <w:tabs>
          <w:tab w:val="left" w:pos="639"/>
        </w:tabs>
        <w:snapToGrid w:val="0"/>
        <w:spacing w:line="360" w:lineRule="auto"/>
        <w:ind w:firstLine="420" w:firstLineChars="200"/>
        <w:rPr>
          <w:rFonts w:ascii="仿宋_GB2312" w:hAnsi="宋体" w:eastAsia="仿宋_GB2312"/>
          <w:szCs w:val="21"/>
        </w:rPr>
      </w:pPr>
      <w:r>
        <w:rPr>
          <w:rFonts w:hint="eastAsia" w:ascii="仿宋_GB2312" w:hAnsi="宋体" w:eastAsia="仿宋_GB2312"/>
          <w:szCs w:val="21"/>
        </w:rPr>
        <w:t>存在于开标过程、资格函件的情形由资格审查委员会认定，存在于唱标信封、技术标书、经济标书的情形由评标委员会认定，定标委员会可以就存在于各类标书的情形作出认定。</w:t>
      </w:r>
    </w:p>
    <w:p>
      <w:pPr>
        <w:widowControl/>
        <w:tabs>
          <w:tab w:val="left" w:pos="639"/>
        </w:tabs>
        <w:snapToGrid w:val="0"/>
        <w:spacing w:line="360" w:lineRule="auto"/>
        <w:ind w:firstLine="420" w:firstLineChars="200"/>
        <w:rPr>
          <w:rFonts w:ascii="仿宋_GB2312" w:hAnsi="宋体" w:eastAsia="仿宋_GB2312"/>
          <w:szCs w:val="21"/>
        </w:rPr>
      </w:pPr>
    </w:p>
    <w:p>
      <w:pPr>
        <w:widowControl/>
        <w:tabs>
          <w:tab w:val="left" w:pos="639"/>
        </w:tabs>
        <w:snapToGrid w:val="0"/>
        <w:spacing w:line="360" w:lineRule="auto"/>
        <w:ind w:firstLine="420" w:firstLineChars="200"/>
        <w:rPr>
          <w:rFonts w:ascii="黑体" w:hAnsi="黑体" w:eastAsia="黑体" w:cs="黑体"/>
          <w:szCs w:val="21"/>
        </w:rPr>
      </w:pPr>
      <w:r>
        <w:rPr>
          <w:rFonts w:ascii="黑体" w:hAnsi="黑体" w:eastAsia="黑体" w:cs="黑体"/>
          <w:szCs w:val="21"/>
        </w:rPr>
        <w:t>5.</w:t>
      </w:r>
      <w:r>
        <w:rPr>
          <w:rFonts w:hint="eastAsia" w:ascii="黑体" w:hAnsi="黑体" w:eastAsia="黑体" w:cs="黑体"/>
          <w:szCs w:val="21"/>
        </w:rPr>
        <w:t>无效投标文件的情形</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hint="eastAsia" w:ascii="仿宋_GB2312" w:eastAsia="仿宋_GB2312"/>
          <w:sz w:val="21"/>
          <w:szCs w:val="21"/>
        </w:rPr>
        <w:t>有下列情形之一的，按无效投标文件处理而让该投标文件退出招标程序。经确认的无效投标文件，招标人将予以拒绝，并且不允许投标人通过修正或撤消其不符合要求的差异，使之成为具有符合性的投标文件：</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 xml:space="preserve">5.1 </w:t>
      </w:r>
      <w:r>
        <w:rPr>
          <w:rFonts w:hint="eastAsia" w:ascii="仿宋_GB2312" w:hAnsi="宋体" w:eastAsia="仿宋_GB2312"/>
          <w:szCs w:val="21"/>
        </w:rPr>
        <w:t>投标文件未按招标文件的相关规定加盖投标人企业公章，或没有投标人企业法定代表人或其授权委托人签章；</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 xml:space="preserve">5.2 </w:t>
      </w:r>
      <w:r>
        <w:rPr>
          <w:rFonts w:hint="eastAsia" w:ascii="仿宋_GB2312" w:eastAsia="仿宋_GB2312" w:cs="仿宋_GB2312"/>
          <w:kern w:val="0"/>
          <w:szCs w:val="21"/>
        </w:rPr>
        <w:t>投标文件未按照招标文件规定的格式编制，或投标文件正本或副本数目不足，或主要内容不够完整或关键字迹无法辨认；</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 xml:space="preserve">5.3 </w:t>
      </w:r>
      <w:r>
        <w:rPr>
          <w:rFonts w:hint="eastAsia" w:ascii="仿宋_GB2312" w:hAnsi="宋体" w:eastAsia="仿宋_GB2312"/>
          <w:szCs w:val="21"/>
        </w:rPr>
        <w:t>投标人以他人的名义投标或有弄虚作假投标嫌疑；</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5.4</w:t>
      </w:r>
      <w:r>
        <w:rPr>
          <w:rFonts w:hint="eastAsia" w:ascii="仿宋_GB2312" w:eastAsia="仿宋_GB2312"/>
          <w:szCs w:val="21"/>
        </w:rPr>
        <w:t>投标人拒不按照资格审查委员会或评标委员会要求对投标文件进行澄清、说明、补正的；</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5.5</w:t>
      </w:r>
      <w:r>
        <w:rPr>
          <w:rFonts w:hint="eastAsia" w:ascii="仿宋_GB2312" w:eastAsia="仿宋_GB2312"/>
          <w:szCs w:val="21"/>
        </w:rPr>
        <w:t>投标文件中存在招标人不能接受的其它实质性条件；</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5.6</w:t>
      </w:r>
      <w:r>
        <w:rPr>
          <w:rFonts w:hint="eastAsia" w:ascii="仿宋_GB2312" w:eastAsia="仿宋_GB2312"/>
          <w:szCs w:val="21"/>
        </w:rPr>
        <w:t>参加联合体的各成员再以自己的名义单独投标的，或同时参加两个或两个以上的联合体投标的；</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5.7</w:t>
      </w:r>
      <w:r>
        <w:rPr>
          <w:rFonts w:hint="eastAsia" w:ascii="仿宋_GB2312" w:eastAsia="仿宋_GB2312"/>
          <w:szCs w:val="21"/>
        </w:rPr>
        <w:t>资格审查结论为不合格；</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5.8</w:t>
      </w:r>
      <w:r>
        <w:rPr>
          <w:rFonts w:hint="eastAsia" w:ascii="仿宋_GB2312" w:eastAsia="仿宋_GB2312"/>
          <w:szCs w:val="21"/>
        </w:rPr>
        <w:t>技术标或经济标综合评价等级为不合格；</w:t>
      </w:r>
    </w:p>
    <w:p>
      <w:pPr>
        <w:tabs>
          <w:tab w:val="left" w:pos="639"/>
        </w:tabs>
        <w:snapToGrid w:val="0"/>
        <w:spacing w:line="360" w:lineRule="auto"/>
        <w:ind w:firstLine="420" w:firstLineChars="200"/>
        <w:rPr>
          <w:rFonts w:ascii="仿宋_GB2312" w:hAnsi="宋体" w:eastAsia="仿宋_GB2312"/>
          <w:szCs w:val="21"/>
        </w:rPr>
      </w:pPr>
      <w:r>
        <w:rPr>
          <w:rFonts w:ascii="仿宋_GB2312" w:eastAsia="仿宋_GB2312"/>
          <w:szCs w:val="21"/>
        </w:rPr>
        <w:t>5.9</w:t>
      </w:r>
      <w:r>
        <w:rPr>
          <w:rFonts w:hint="eastAsia" w:ascii="仿宋_GB2312" w:hAnsi="宋体" w:eastAsia="仿宋_GB2312"/>
          <w:szCs w:val="21"/>
        </w:rPr>
        <w:t>投标人不符合《中华人民共和国招标投标法实施条例》第三十四条和《珠海经济特区建设工程招标投标管理办法》第三十六条规定。</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 xml:space="preserve">5.10 </w:t>
      </w:r>
      <w:r>
        <w:rPr>
          <w:rFonts w:hint="eastAsia" w:ascii="仿宋_GB2312" w:eastAsia="仿宋_GB2312"/>
          <w:szCs w:val="21"/>
        </w:rPr>
        <w:t>投标文件中存在法律、法规、规章规定的应作无效投标文件处理的情形</w:t>
      </w:r>
      <w:r>
        <w:rPr>
          <w:rFonts w:hint="eastAsia" w:ascii="仿宋_GB2312" w:hAnsi="宋体" w:eastAsia="仿宋_GB2312"/>
          <w:szCs w:val="21"/>
        </w:rPr>
        <w:t>。</w:t>
      </w:r>
    </w:p>
    <w:p>
      <w:pPr>
        <w:tabs>
          <w:tab w:val="left" w:pos="639"/>
        </w:tabs>
        <w:snapToGrid w:val="0"/>
        <w:spacing w:line="360" w:lineRule="auto"/>
        <w:ind w:firstLine="420" w:firstLineChars="200"/>
        <w:rPr>
          <w:rFonts w:ascii="仿宋_GB2312" w:eastAsia="仿宋_GB2312"/>
          <w:szCs w:val="21"/>
        </w:rPr>
      </w:pPr>
      <w:r>
        <w:rPr>
          <w:rFonts w:hint="eastAsia" w:ascii="仿宋_GB2312" w:hAnsi="宋体" w:eastAsia="仿宋_GB2312"/>
          <w:szCs w:val="21"/>
        </w:rPr>
        <w:t>资格审查委员会可以就</w:t>
      </w:r>
      <w:r>
        <w:rPr>
          <w:rFonts w:ascii="仿宋_GB2312" w:hAnsi="宋体" w:eastAsia="仿宋_GB2312"/>
          <w:szCs w:val="21"/>
        </w:rPr>
        <w:t>5.1</w:t>
      </w:r>
      <w:r>
        <w:rPr>
          <w:rFonts w:hint="eastAsia" w:ascii="仿宋_GB2312" w:hAnsi="宋体" w:eastAsia="仿宋_GB2312"/>
          <w:szCs w:val="21"/>
        </w:rPr>
        <w:t>、</w:t>
      </w:r>
      <w:r>
        <w:rPr>
          <w:rFonts w:ascii="仿宋_GB2312" w:hAnsi="宋体" w:eastAsia="仿宋_GB2312"/>
          <w:szCs w:val="21"/>
        </w:rPr>
        <w:t>5.2</w:t>
      </w:r>
      <w:r>
        <w:rPr>
          <w:rFonts w:hint="eastAsia" w:ascii="仿宋_GB2312" w:hAnsi="宋体" w:eastAsia="仿宋_GB2312"/>
          <w:szCs w:val="21"/>
        </w:rPr>
        <w:t>、</w:t>
      </w:r>
      <w:r>
        <w:rPr>
          <w:rFonts w:ascii="仿宋_GB2312" w:hAnsi="宋体" w:eastAsia="仿宋_GB2312"/>
          <w:szCs w:val="21"/>
        </w:rPr>
        <w:t>5.3</w:t>
      </w:r>
      <w:r>
        <w:rPr>
          <w:rFonts w:hint="eastAsia" w:ascii="仿宋_GB2312" w:hAnsi="宋体" w:eastAsia="仿宋_GB2312"/>
          <w:szCs w:val="21"/>
        </w:rPr>
        <w:t>、</w:t>
      </w:r>
      <w:r>
        <w:rPr>
          <w:rFonts w:ascii="仿宋_GB2312" w:hAnsi="宋体" w:eastAsia="仿宋_GB2312"/>
          <w:szCs w:val="21"/>
        </w:rPr>
        <w:t>5.4</w:t>
      </w:r>
      <w:r>
        <w:rPr>
          <w:rFonts w:hint="eastAsia" w:ascii="仿宋_GB2312" w:hAnsi="宋体" w:eastAsia="仿宋_GB2312"/>
          <w:szCs w:val="21"/>
        </w:rPr>
        <w:t>、</w:t>
      </w:r>
      <w:r>
        <w:rPr>
          <w:rFonts w:ascii="仿宋_GB2312" w:hAnsi="宋体" w:eastAsia="仿宋_GB2312"/>
          <w:szCs w:val="21"/>
        </w:rPr>
        <w:t>5.5</w:t>
      </w:r>
      <w:r>
        <w:rPr>
          <w:rFonts w:hint="eastAsia" w:ascii="仿宋_GB2312" w:hAnsi="宋体" w:eastAsia="仿宋_GB2312"/>
          <w:szCs w:val="21"/>
        </w:rPr>
        <w:t>、</w:t>
      </w:r>
      <w:r>
        <w:rPr>
          <w:rFonts w:ascii="仿宋_GB2312" w:hAnsi="宋体" w:eastAsia="仿宋_GB2312"/>
          <w:szCs w:val="21"/>
        </w:rPr>
        <w:t>5.6</w:t>
      </w:r>
      <w:r>
        <w:rPr>
          <w:rFonts w:hint="eastAsia" w:ascii="仿宋_GB2312" w:hAnsi="宋体" w:eastAsia="仿宋_GB2312"/>
          <w:szCs w:val="21"/>
        </w:rPr>
        <w:t>、</w:t>
      </w:r>
      <w:r>
        <w:rPr>
          <w:rFonts w:ascii="仿宋_GB2312" w:hAnsi="宋体" w:eastAsia="仿宋_GB2312"/>
          <w:szCs w:val="21"/>
        </w:rPr>
        <w:t>5.7</w:t>
      </w:r>
      <w:r>
        <w:rPr>
          <w:rFonts w:hint="eastAsia" w:ascii="仿宋_GB2312" w:hAnsi="宋体" w:eastAsia="仿宋_GB2312"/>
          <w:szCs w:val="21"/>
        </w:rPr>
        <w:t>、</w:t>
      </w:r>
      <w:r>
        <w:rPr>
          <w:rFonts w:ascii="仿宋_GB2312" w:hAnsi="宋体" w:eastAsia="仿宋_GB2312"/>
          <w:szCs w:val="21"/>
        </w:rPr>
        <w:t>5.9</w:t>
      </w:r>
      <w:r>
        <w:rPr>
          <w:rFonts w:hint="eastAsia" w:ascii="仿宋_GB2312" w:hAnsi="宋体" w:eastAsia="仿宋_GB2312"/>
          <w:szCs w:val="21"/>
        </w:rPr>
        <w:t>、</w:t>
      </w:r>
      <w:r>
        <w:rPr>
          <w:rFonts w:ascii="仿宋_GB2312" w:hAnsi="宋体" w:eastAsia="仿宋_GB2312"/>
          <w:szCs w:val="21"/>
        </w:rPr>
        <w:t>5.10</w:t>
      </w:r>
      <w:r>
        <w:rPr>
          <w:rFonts w:hint="eastAsia" w:ascii="仿宋_GB2312" w:hAnsi="宋体" w:eastAsia="仿宋_GB2312"/>
          <w:szCs w:val="21"/>
        </w:rPr>
        <w:t>项进行认定，评标委员会可以就</w:t>
      </w:r>
      <w:r>
        <w:rPr>
          <w:rFonts w:ascii="仿宋_GB2312" w:hAnsi="宋体" w:eastAsia="仿宋_GB2312"/>
          <w:szCs w:val="21"/>
        </w:rPr>
        <w:t>5.1</w:t>
      </w:r>
      <w:r>
        <w:rPr>
          <w:rFonts w:hint="eastAsia" w:ascii="仿宋_GB2312" w:hAnsi="宋体" w:eastAsia="仿宋_GB2312"/>
          <w:szCs w:val="21"/>
        </w:rPr>
        <w:t>、</w:t>
      </w:r>
      <w:r>
        <w:rPr>
          <w:rFonts w:ascii="仿宋_GB2312" w:hAnsi="宋体" w:eastAsia="仿宋_GB2312"/>
          <w:szCs w:val="21"/>
        </w:rPr>
        <w:t>5.2</w:t>
      </w:r>
      <w:r>
        <w:rPr>
          <w:rFonts w:hint="eastAsia" w:ascii="仿宋_GB2312" w:hAnsi="宋体" w:eastAsia="仿宋_GB2312"/>
          <w:szCs w:val="21"/>
        </w:rPr>
        <w:t>、</w:t>
      </w:r>
      <w:r>
        <w:rPr>
          <w:rFonts w:ascii="仿宋_GB2312" w:hAnsi="宋体" w:eastAsia="仿宋_GB2312"/>
          <w:szCs w:val="21"/>
        </w:rPr>
        <w:t>5.3</w:t>
      </w:r>
      <w:r>
        <w:rPr>
          <w:rFonts w:hint="eastAsia" w:ascii="仿宋_GB2312" w:hAnsi="宋体" w:eastAsia="仿宋_GB2312"/>
          <w:szCs w:val="21"/>
        </w:rPr>
        <w:t>、</w:t>
      </w:r>
      <w:r>
        <w:rPr>
          <w:rFonts w:ascii="仿宋_GB2312" w:hAnsi="宋体" w:eastAsia="仿宋_GB2312"/>
          <w:szCs w:val="21"/>
        </w:rPr>
        <w:t>5.4</w:t>
      </w:r>
      <w:r>
        <w:rPr>
          <w:rFonts w:hint="eastAsia" w:ascii="仿宋_GB2312" w:hAnsi="宋体" w:eastAsia="仿宋_GB2312"/>
          <w:szCs w:val="21"/>
        </w:rPr>
        <w:t>、</w:t>
      </w:r>
      <w:r>
        <w:rPr>
          <w:rFonts w:ascii="仿宋_GB2312" w:hAnsi="宋体" w:eastAsia="仿宋_GB2312"/>
          <w:szCs w:val="21"/>
        </w:rPr>
        <w:t>5.5</w:t>
      </w:r>
      <w:r>
        <w:rPr>
          <w:rFonts w:hint="eastAsia" w:ascii="仿宋_GB2312" w:hAnsi="宋体" w:eastAsia="仿宋_GB2312"/>
          <w:szCs w:val="21"/>
        </w:rPr>
        <w:t>、</w:t>
      </w:r>
      <w:r>
        <w:rPr>
          <w:rFonts w:ascii="仿宋_GB2312" w:hAnsi="宋体" w:eastAsia="仿宋_GB2312"/>
          <w:szCs w:val="21"/>
        </w:rPr>
        <w:t>5.8</w:t>
      </w:r>
      <w:r>
        <w:rPr>
          <w:rFonts w:hint="eastAsia" w:ascii="仿宋_GB2312" w:hAnsi="宋体" w:eastAsia="仿宋_GB2312"/>
          <w:szCs w:val="21"/>
        </w:rPr>
        <w:t>、</w:t>
      </w:r>
      <w:r>
        <w:rPr>
          <w:rFonts w:ascii="仿宋_GB2312" w:hAnsi="宋体" w:eastAsia="仿宋_GB2312"/>
          <w:szCs w:val="21"/>
        </w:rPr>
        <w:t>5.9</w:t>
      </w:r>
      <w:r>
        <w:rPr>
          <w:rFonts w:hint="eastAsia" w:ascii="仿宋_GB2312" w:hAnsi="宋体" w:eastAsia="仿宋_GB2312"/>
          <w:szCs w:val="21"/>
        </w:rPr>
        <w:t>、</w:t>
      </w:r>
      <w:r>
        <w:rPr>
          <w:rFonts w:ascii="仿宋_GB2312" w:hAnsi="宋体" w:eastAsia="仿宋_GB2312"/>
          <w:szCs w:val="21"/>
        </w:rPr>
        <w:t>5.10</w:t>
      </w:r>
      <w:r>
        <w:rPr>
          <w:rFonts w:hint="eastAsia" w:ascii="仿宋_GB2312" w:hAnsi="宋体" w:eastAsia="仿宋_GB2312"/>
          <w:szCs w:val="21"/>
        </w:rPr>
        <w:t>项认定。应用</w:t>
      </w:r>
      <w:r>
        <w:rPr>
          <w:rFonts w:ascii="仿宋_GB2312" w:hAnsi="宋体" w:eastAsia="仿宋_GB2312"/>
          <w:szCs w:val="21"/>
        </w:rPr>
        <w:t>5.10</w:t>
      </w:r>
      <w:r>
        <w:rPr>
          <w:rFonts w:hint="eastAsia" w:ascii="仿宋_GB2312" w:hAnsi="宋体" w:eastAsia="仿宋_GB2312"/>
          <w:szCs w:val="21"/>
        </w:rPr>
        <w:t>项认定投标文件为无效投标文件时，应当有明确的</w:t>
      </w:r>
      <w:r>
        <w:rPr>
          <w:rFonts w:hint="eastAsia" w:ascii="仿宋_GB2312" w:eastAsia="仿宋_GB2312"/>
          <w:szCs w:val="21"/>
        </w:rPr>
        <w:t>法律、法规、规章依据。</w:t>
      </w:r>
    </w:p>
    <w:p>
      <w:pPr>
        <w:tabs>
          <w:tab w:val="left" w:pos="639"/>
        </w:tabs>
        <w:spacing w:line="360" w:lineRule="auto"/>
        <w:rPr>
          <w:rFonts w:ascii="黑体" w:hAnsi="宋体" w:eastAsia="黑体"/>
          <w:b/>
          <w:bCs/>
          <w:sz w:val="32"/>
          <w:szCs w:val="32"/>
        </w:rPr>
      </w:pPr>
      <w:r>
        <w:rPr>
          <w:lang w:val="zh-CN"/>
        </w:rPr>
        <w:br w:type="page"/>
      </w:r>
      <w:r>
        <w:rPr>
          <w:rFonts w:hint="eastAsia" w:ascii="黑体" w:hAnsi="宋体" w:eastAsia="黑体"/>
          <w:b/>
          <w:bCs/>
          <w:sz w:val="32"/>
          <w:szCs w:val="32"/>
        </w:rPr>
        <w:t>四、通用条款</w:t>
      </w:r>
    </w:p>
    <w:p>
      <w:pPr>
        <w:pStyle w:val="7"/>
        <w:tabs>
          <w:tab w:val="left" w:pos="639"/>
        </w:tabs>
        <w:snapToGrid w:val="0"/>
        <w:spacing w:line="360" w:lineRule="auto"/>
        <w:ind w:firstLine="422" w:firstLineChars="200"/>
        <w:rPr>
          <w:rFonts w:ascii="仿宋_GB2312" w:eastAsia="仿宋_GB2312" w:cs="仿宋_GB2312"/>
          <w:kern w:val="0"/>
          <w:szCs w:val="21"/>
        </w:rPr>
      </w:pPr>
      <w:bookmarkStart w:id="5" w:name="OLE_LINK50"/>
      <w:r>
        <w:rPr>
          <w:rFonts w:hint="eastAsia" w:ascii="仿宋_GB2312" w:eastAsia="仿宋_GB2312" w:cs="仿宋_GB2312"/>
          <w:b/>
          <w:bCs/>
          <w:kern w:val="0"/>
          <w:szCs w:val="21"/>
        </w:rPr>
        <w:t>提示招标人：</w:t>
      </w:r>
      <w:r>
        <w:rPr>
          <w:rFonts w:hint="eastAsia" w:ascii="仿宋" w:hAnsi="仿宋" w:eastAsia="仿宋" w:cs="仿宋"/>
          <w:kern w:val="0"/>
          <w:szCs w:val="21"/>
        </w:rPr>
        <w:t>本章内容不得直接修改标准文本，如招标人需</w:t>
      </w:r>
      <w:r>
        <w:rPr>
          <w:rFonts w:hint="eastAsia" w:ascii="仿宋" w:hAnsi="仿宋" w:eastAsia="仿宋" w:cs="仿宋"/>
          <w:szCs w:val="21"/>
        </w:rPr>
        <w:t>修改或补充条款，应当在本章开头“招标人对本章的修改”项中明示，</w:t>
      </w:r>
      <w:r>
        <w:rPr>
          <w:rFonts w:hint="eastAsia" w:ascii="仿宋_GB2312" w:eastAsia="仿宋_GB2312" w:cs="仿宋_GB2312"/>
          <w:kern w:val="0"/>
          <w:szCs w:val="21"/>
        </w:rPr>
        <w:t>否则，对</w:t>
      </w:r>
      <w:r>
        <w:rPr>
          <w:rFonts w:hint="eastAsia" w:ascii="仿宋" w:hAnsi="仿宋" w:eastAsia="仿宋" w:cs="仿宋"/>
          <w:szCs w:val="21"/>
        </w:rPr>
        <w:t>条款的修改或补充</w:t>
      </w:r>
      <w:r>
        <w:rPr>
          <w:rFonts w:hint="eastAsia" w:ascii="仿宋_GB2312" w:eastAsia="仿宋_GB2312" w:cs="仿宋_GB2312"/>
          <w:kern w:val="0"/>
          <w:szCs w:val="21"/>
        </w:rPr>
        <w:t>无效，以标准文本为准。</w:t>
      </w:r>
    </w:p>
    <w:p>
      <w:pPr>
        <w:pStyle w:val="7"/>
        <w:tabs>
          <w:tab w:val="left" w:pos="639"/>
        </w:tabs>
        <w:snapToGrid w:val="0"/>
        <w:spacing w:line="360" w:lineRule="auto"/>
        <w:ind w:firstLine="422" w:firstLineChars="200"/>
        <w:rPr>
          <w:rFonts w:ascii="仿宋_GB2312" w:eastAsia="仿宋_GB2312" w:cs="仿宋_GB2312"/>
          <w:b/>
          <w:bCs/>
          <w:kern w:val="0"/>
          <w:szCs w:val="21"/>
        </w:rPr>
      </w:pPr>
      <w:r>
        <w:rPr>
          <w:rFonts w:hint="eastAsia" w:ascii="仿宋_GB2312" w:eastAsia="仿宋_GB2312" w:cs="仿宋_GB2312"/>
          <w:b/>
          <w:bCs/>
          <w:kern w:val="0"/>
          <w:szCs w:val="21"/>
        </w:rPr>
        <w:t>招标人对本章的修改：</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第</w:t>
      </w:r>
      <w:r>
        <w:rPr>
          <w:rFonts w:ascii="仿宋_GB2312" w:eastAsia="仿宋_GB2312" w:cs="仿宋_GB2312"/>
          <w:kern w:val="0"/>
          <w:szCs w:val="21"/>
        </w:rPr>
        <w:t>[      ]</w:t>
      </w:r>
      <w:r>
        <w:rPr>
          <w:rFonts w:hint="eastAsia" w:ascii="仿宋_GB2312" w:eastAsia="仿宋_GB2312" w:cs="仿宋_GB2312"/>
          <w:kern w:val="0"/>
          <w:szCs w:val="21"/>
        </w:rPr>
        <w:t>款修改为：</w:t>
      </w:r>
      <w:r>
        <w:rPr>
          <w:rFonts w:ascii="仿宋_GB2312" w:eastAsia="仿宋_GB2312" w:cs="仿宋_GB2312"/>
          <w:kern w:val="0"/>
          <w:szCs w:val="21"/>
        </w:rPr>
        <w:t>[      ]</w:t>
      </w:r>
      <w:r>
        <w:rPr>
          <w:rFonts w:hint="eastAsia" w:ascii="仿宋_GB2312" w:eastAsia="仿宋_GB2312" w:cs="仿宋_GB2312"/>
          <w:kern w:val="0"/>
          <w:szCs w:val="21"/>
        </w:rPr>
        <w:t>。</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增加第</w:t>
      </w:r>
      <w:r>
        <w:rPr>
          <w:rFonts w:ascii="仿宋_GB2312" w:eastAsia="仿宋_GB2312" w:cs="仿宋_GB2312"/>
          <w:kern w:val="0"/>
          <w:szCs w:val="21"/>
        </w:rPr>
        <w:t>[      ]</w:t>
      </w:r>
      <w:r>
        <w:rPr>
          <w:rFonts w:hint="eastAsia" w:ascii="仿宋_GB2312" w:eastAsia="仿宋_GB2312" w:cs="仿宋_GB2312"/>
          <w:kern w:val="0"/>
          <w:szCs w:val="21"/>
        </w:rPr>
        <w:t>款：</w:t>
      </w:r>
      <w:r>
        <w:rPr>
          <w:rFonts w:ascii="仿宋_GB2312" w:eastAsia="仿宋_GB2312" w:cs="仿宋_GB2312"/>
          <w:kern w:val="0"/>
          <w:szCs w:val="21"/>
        </w:rPr>
        <w:t>[      ]</w:t>
      </w:r>
      <w:r>
        <w:rPr>
          <w:rFonts w:hint="eastAsia" w:ascii="仿宋_GB2312" w:eastAsia="仿宋_GB2312" w:cs="仿宋_GB2312"/>
          <w:kern w:val="0"/>
          <w:szCs w:val="21"/>
        </w:rPr>
        <w:t>。</w:t>
      </w: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1</w:t>
      </w:r>
      <w:r>
        <w:rPr>
          <w:rFonts w:hint="eastAsia" w:ascii="黑体" w:hAnsi="黑体" w:eastAsia="黑体" w:cs="黑体"/>
          <w:kern w:val="0"/>
          <w:szCs w:val="21"/>
        </w:rPr>
        <w:t>、总则</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 </w:t>
      </w:r>
      <w:r>
        <w:rPr>
          <w:rFonts w:hint="eastAsia" w:ascii="仿宋_GB2312" w:hAnsi="仿宋" w:eastAsia="仿宋_GB2312"/>
          <w:sz w:val="21"/>
          <w:szCs w:val="21"/>
        </w:rPr>
        <w:t>除特别注明之外，招标文件所指国家均为中华人民共和国。</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1.2 </w:t>
      </w:r>
      <w:r>
        <w:rPr>
          <w:rFonts w:hint="eastAsia" w:ascii="仿宋_GB2312" w:hAnsi="仿宋" w:eastAsia="仿宋_GB2312"/>
          <w:sz w:val="21"/>
          <w:szCs w:val="21"/>
        </w:rPr>
        <w:t>招标投标相关的语言均应当使用中文（汉语，下同）及阿拉伯数字，必要或生僻的专业名词使用其他语言的应当附有中文注释。</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 </w:t>
      </w:r>
      <w:r>
        <w:rPr>
          <w:rFonts w:hint="eastAsia" w:ascii="仿宋_GB2312" w:hAnsi="仿宋" w:eastAsia="仿宋_GB2312"/>
          <w:sz w:val="21"/>
          <w:szCs w:val="21"/>
        </w:rPr>
        <w:t>招标投标相关的计量均应当使用国家法定计量单位。</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1.4 </w:t>
      </w:r>
      <w:r>
        <w:rPr>
          <w:rFonts w:hint="eastAsia" w:ascii="仿宋_GB2312" w:hAnsi="仿宋" w:eastAsia="仿宋_GB2312"/>
          <w:sz w:val="21"/>
          <w:szCs w:val="21"/>
        </w:rPr>
        <w:t>招标文件及投标文件所指天均为日历天，工作日均为国家机关法定工作日，时间均为北京时间。</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除特别注明外，招标文件中的有关资格条件、业绩信誉条件等内容中“前</w:t>
      </w:r>
      <w:r>
        <w:rPr>
          <w:rFonts w:ascii="仿宋_GB2312" w:hAnsi="仿宋" w:eastAsia="仿宋_GB2312"/>
          <w:sz w:val="21"/>
          <w:szCs w:val="21"/>
        </w:rPr>
        <w:t>X</w:t>
      </w:r>
      <w:r>
        <w:rPr>
          <w:rFonts w:hint="eastAsia" w:ascii="仿宋_GB2312" w:hAnsi="仿宋" w:eastAsia="仿宋_GB2312"/>
          <w:sz w:val="21"/>
          <w:szCs w:val="21"/>
        </w:rPr>
        <w:t>年”、“前</w:t>
      </w:r>
      <w:r>
        <w:rPr>
          <w:rFonts w:ascii="仿宋_GB2312" w:hAnsi="仿宋" w:eastAsia="仿宋_GB2312"/>
          <w:sz w:val="21"/>
          <w:szCs w:val="21"/>
        </w:rPr>
        <w:t>X</w:t>
      </w:r>
      <w:r>
        <w:rPr>
          <w:rFonts w:hint="eastAsia" w:ascii="仿宋_GB2312" w:hAnsi="仿宋" w:eastAsia="仿宋_GB2312"/>
          <w:sz w:val="21"/>
          <w:szCs w:val="21"/>
        </w:rPr>
        <w:t>月”等时间均自招标公告发出之日起的当月开始计算。</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1.5 </w:t>
      </w:r>
      <w:r>
        <w:rPr>
          <w:rFonts w:hint="eastAsia" w:ascii="仿宋_GB2312" w:hAnsi="仿宋" w:eastAsia="仿宋_GB2312"/>
          <w:sz w:val="21"/>
          <w:szCs w:val="21"/>
        </w:rPr>
        <w:t>投标人提供的通讯方式应当为招标人可以实现的通讯方式。否则，招标人将不承担文件、材料无法及时送达或相关信息无法及时告知的责任。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1.6 </w:t>
      </w:r>
      <w:r>
        <w:rPr>
          <w:rFonts w:hint="eastAsia" w:ascii="仿宋_GB2312" w:hAnsi="仿宋" w:eastAsia="仿宋_GB2312"/>
          <w:sz w:val="21"/>
          <w:szCs w:val="21"/>
        </w:rPr>
        <w:t>招标文件的解释权利归于招标人，解释的顺序按照发出时间的相反顺序。</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 </w:t>
      </w:r>
      <w:r>
        <w:rPr>
          <w:rFonts w:hint="eastAsia" w:ascii="仿宋_GB2312" w:hAnsi="仿宋" w:eastAsia="仿宋_GB2312"/>
          <w:sz w:val="21"/>
          <w:szCs w:val="21"/>
        </w:rPr>
        <w:t>招标人向投标人提供的有关招标项目的情况及数据是招标人现有的可以提供的真实情况及数据，投标人由此作出的理解及结论，招标人将不承担任何责任。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由于招标内容发生变化，导致原已符合投标资格的投标人不符合招标内容变化之后的投标资格无法继续参加投标的，将退还投标人已支付给招标人及招标代理机构的费用，不予任何补偿或赔偿。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1.8 </w:t>
      </w:r>
      <w:r>
        <w:rPr>
          <w:rFonts w:hint="eastAsia" w:ascii="仿宋_GB2312" w:hAnsi="仿宋" w:eastAsia="仿宋_GB2312"/>
          <w:sz w:val="21"/>
          <w:szCs w:val="21"/>
        </w:rPr>
        <w:t>招标文件包括招标公告（适用公开招标）及招标文件目录载明的所有文件、材料，以及招标人向投标人发出或提供的其他与招标投标相关的所有文件、材料。</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招标文件除招标公告之外将以书面方式（包括信函、电报、传真等可以文字表现所载内容的方式或在珠海市公共资源交易中心网站（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）公布，下同）发放给所有投标人。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 </w:t>
      </w:r>
      <w:r>
        <w:rPr>
          <w:rFonts w:hint="eastAsia" w:ascii="仿宋_GB2312" w:hAnsi="仿宋" w:eastAsia="仿宋_GB2312"/>
          <w:sz w:val="21"/>
          <w:szCs w:val="21"/>
        </w:rPr>
        <w:t>投标人应当仔细检查、阅读招标文件的所有内容，发现招标文件存在缺页或错误应当及时向招标人提出。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投标人未能仔细检查、阅读招标文件的所有内容或未能及时发现招标文件存在缺页或错误导致投标人损失的，招标人将不承担任何责任。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1.10 </w:t>
      </w:r>
      <w:r>
        <w:rPr>
          <w:rFonts w:hint="eastAsia" w:ascii="仿宋_GB2312" w:hAnsi="仿宋" w:eastAsia="仿宋_GB2312"/>
          <w:sz w:val="21"/>
          <w:szCs w:val="21"/>
        </w:rPr>
        <w:t>投标人认为招标文件存在表述歧义、招标工程量清单计算错误或其他需要招标人予以澄清的问题，应当于投标截止之前至少提前</w:t>
      </w:r>
      <w:r>
        <w:rPr>
          <w:rFonts w:ascii="仿宋_GB2312" w:hAnsi="仿宋" w:eastAsia="仿宋_GB2312"/>
          <w:sz w:val="21"/>
          <w:szCs w:val="21"/>
        </w:rPr>
        <w:t>10</w:t>
      </w:r>
      <w:r>
        <w:rPr>
          <w:rFonts w:hint="eastAsia" w:ascii="仿宋_GB2312" w:hAnsi="仿宋" w:eastAsia="仿宋_GB2312"/>
          <w:sz w:val="21"/>
          <w:szCs w:val="21"/>
        </w:rPr>
        <w:t>天以书面方式向招标人提出。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招标人对投标人提出的问题将在投标截止之前至少提前</w:t>
      </w:r>
      <w:r>
        <w:rPr>
          <w:rFonts w:ascii="仿宋_GB2312" w:hAnsi="仿宋" w:eastAsia="仿宋_GB2312"/>
          <w:sz w:val="21"/>
          <w:szCs w:val="21"/>
        </w:rPr>
        <w:t>7</w:t>
      </w:r>
      <w:r>
        <w:rPr>
          <w:rFonts w:hint="eastAsia" w:ascii="仿宋_GB2312" w:hAnsi="仿宋" w:eastAsia="仿宋_GB2312"/>
          <w:sz w:val="21"/>
          <w:szCs w:val="21"/>
        </w:rPr>
        <w:t>天集中在珠海市公共资源交易中心网站（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）予以澄清或说明，澄清或说明将不会透露问题的来源。招标人无法及时予以澄清或说明的将适当顺延投标截止时间。</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投标人未提出问题的，视为投标人已充分理解招标文件所有内容，一旦递交投标文件，视为投标人已接受招标文件的所有内容。</w:t>
      </w:r>
    </w:p>
    <w:p>
      <w:pPr>
        <w:pStyle w:val="16"/>
        <w:widowControl w:val="0"/>
        <w:tabs>
          <w:tab w:val="left" w:pos="639"/>
        </w:tabs>
        <w:spacing w:before="0" w:beforeAutospacing="0" w:after="0" w:afterAutospacing="0" w:line="360" w:lineRule="auto"/>
        <w:ind w:firstLine="420" w:firstLineChars="200"/>
        <w:outlineLvl w:val="0"/>
        <w:rPr>
          <w:rStyle w:val="18"/>
          <w:rFonts w:ascii="仿宋_GB2312" w:eastAsia="仿宋_GB2312" w:cs="宋体"/>
          <w:sz w:val="21"/>
          <w:szCs w:val="21"/>
        </w:rPr>
      </w:pPr>
      <w:r>
        <w:rPr>
          <w:rFonts w:ascii="仿宋_GB2312" w:eastAsia="仿宋_GB2312"/>
          <w:sz w:val="21"/>
          <w:szCs w:val="21"/>
        </w:rPr>
        <w:t>1.11</w:t>
      </w:r>
      <w:r>
        <w:rPr>
          <w:rStyle w:val="18"/>
          <w:rFonts w:hint="eastAsia" w:ascii="仿宋_GB2312" w:eastAsia="仿宋_GB2312" w:cs="宋体"/>
          <w:b w:val="0"/>
          <w:bCs w:val="0"/>
          <w:sz w:val="21"/>
          <w:szCs w:val="21"/>
        </w:rPr>
        <w:t>招标文件发出后，在提交投标文件截止时间</w:t>
      </w:r>
      <w:r>
        <w:rPr>
          <w:rStyle w:val="18"/>
          <w:rFonts w:ascii="仿宋_GB2312" w:eastAsia="仿宋_GB2312" w:cs="宋体"/>
          <w:b w:val="0"/>
          <w:bCs w:val="0"/>
          <w:sz w:val="21"/>
          <w:szCs w:val="21"/>
        </w:rPr>
        <w:t xml:space="preserve"> 15 </w:t>
      </w:r>
      <w:r>
        <w:rPr>
          <w:rStyle w:val="18"/>
          <w:rFonts w:hint="eastAsia" w:ascii="仿宋_GB2312" w:eastAsia="仿宋_GB2312" w:cs="宋体"/>
          <w:b w:val="0"/>
          <w:bCs w:val="0"/>
          <w:sz w:val="21"/>
          <w:szCs w:val="21"/>
        </w:rPr>
        <w:t>日之前，招标人可以在</w:t>
      </w:r>
      <w:r>
        <w:rPr>
          <w:rFonts w:hint="eastAsia" w:ascii="仿宋_GB2312" w:hAnsi="仿宋" w:eastAsia="仿宋_GB2312"/>
          <w:sz w:val="21"/>
          <w:szCs w:val="21"/>
        </w:rPr>
        <w:t>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）发布招标文件修改公告，对</w:t>
      </w:r>
      <w:r>
        <w:rPr>
          <w:rStyle w:val="18"/>
          <w:rFonts w:hint="eastAsia" w:ascii="仿宋_GB2312" w:eastAsia="仿宋_GB2312" w:cs="宋体"/>
          <w:b w:val="0"/>
          <w:bCs w:val="0"/>
          <w:sz w:val="21"/>
          <w:szCs w:val="21"/>
        </w:rPr>
        <w:t>招标文件进行修改。招标人修改招标文件未及时发布公告的，</w:t>
      </w:r>
      <w:r>
        <w:rPr>
          <w:rFonts w:hint="eastAsia" w:ascii="仿宋_GB2312" w:hAnsi="仿宋" w:eastAsia="仿宋_GB2312"/>
          <w:sz w:val="21"/>
          <w:szCs w:val="21"/>
        </w:rPr>
        <w:t>将</w:t>
      </w:r>
      <w:r>
        <w:rPr>
          <w:rStyle w:val="18"/>
          <w:rFonts w:hint="eastAsia" w:ascii="仿宋_GB2312" w:eastAsia="仿宋_GB2312" w:cs="宋体"/>
          <w:b w:val="0"/>
          <w:bCs w:val="0"/>
          <w:sz w:val="21"/>
          <w:szCs w:val="21"/>
        </w:rPr>
        <w:t>按照法律法规规定</w:t>
      </w:r>
      <w:r>
        <w:rPr>
          <w:rFonts w:hint="eastAsia" w:ascii="仿宋_GB2312" w:hAnsi="仿宋" w:eastAsia="仿宋_GB2312"/>
          <w:sz w:val="21"/>
          <w:szCs w:val="21"/>
        </w:rPr>
        <w:t>适当顺延投标截止时间。</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1.12 </w:t>
      </w:r>
      <w:r>
        <w:rPr>
          <w:rFonts w:hint="eastAsia" w:ascii="仿宋_GB2312" w:hAnsi="仿宋" w:eastAsia="仿宋_GB2312"/>
          <w:sz w:val="21"/>
          <w:szCs w:val="21"/>
        </w:rPr>
        <w:t>投标人的法定代表人或被授权委托人可以于《招标议程安排表》中载明的时间及地址参加现场踏勘，以获取编制投标文件及签署合同可能需要的情况及数据。</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投标人参加现场踏勘、答疑会议的费用以及责任、风险由投标人自行承担。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投标人法定代表人或被授权委托人未参加现场踏勘导致投标人损失的，招标人将不承担任何责任。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1.13 </w:t>
      </w:r>
      <w:r>
        <w:rPr>
          <w:rFonts w:hint="eastAsia" w:ascii="仿宋_GB2312" w:hAnsi="仿宋" w:eastAsia="仿宋_GB2312"/>
          <w:sz w:val="21"/>
          <w:szCs w:val="21"/>
        </w:rPr>
        <w:t>出现招标失败情况时，招标人将按招标文件第一章</w:t>
      </w:r>
      <w:r>
        <w:rPr>
          <w:rFonts w:ascii="仿宋_GB2312" w:hAnsi="仿宋" w:eastAsia="仿宋_GB2312"/>
          <w:sz w:val="21"/>
          <w:szCs w:val="21"/>
        </w:rPr>
        <w:t>19.1</w:t>
      </w:r>
      <w:r>
        <w:rPr>
          <w:rFonts w:hint="eastAsia" w:ascii="仿宋_GB2312" w:hAnsi="仿宋" w:eastAsia="仿宋_GB2312"/>
          <w:sz w:val="21"/>
          <w:szCs w:val="21"/>
        </w:rPr>
        <w:t>项和相关规定处置，不予任何补偿或赔偿：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1.14 </w:t>
      </w:r>
      <w:r>
        <w:rPr>
          <w:rFonts w:hint="eastAsia" w:ascii="仿宋_GB2312" w:hAnsi="仿宋" w:eastAsia="仿宋_GB2312"/>
          <w:sz w:val="21"/>
          <w:szCs w:val="21"/>
        </w:rPr>
        <w:t>参与招标投标活动的各方以及相关工作人员应当严格遵守中华人民共和国、广东省，珠海市有关法律、法规、规章的规定。</w:t>
      </w:r>
    </w:p>
    <w:bookmarkEnd w:id="5"/>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2.</w:t>
      </w:r>
      <w:r>
        <w:rPr>
          <w:rFonts w:hint="eastAsia" w:ascii="黑体" w:hAnsi="黑体" w:eastAsia="黑体" w:cs="黑体"/>
          <w:kern w:val="0"/>
          <w:szCs w:val="21"/>
        </w:rPr>
        <w:t>项目概况及招标内容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2.1 </w:t>
      </w:r>
      <w:r>
        <w:rPr>
          <w:rFonts w:hint="eastAsia" w:ascii="仿宋_GB2312" w:hAnsi="仿宋" w:eastAsia="仿宋_GB2312"/>
          <w:sz w:val="21"/>
          <w:szCs w:val="21"/>
        </w:rPr>
        <w:t>项目已具备施工招标条件。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3.</w:t>
      </w:r>
      <w:r>
        <w:rPr>
          <w:rFonts w:hint="eastAsia" w:ascii="黑体" w:hAnsi="黑体" w:eastAsia="黑体" w:cs="黑体"/>
          <w:sz w:val="21"/>
          <w:szCs w:val="21"/>
        </w:rPr>
        <w:t>施工合同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3.1 </w:t>
      </w:r>
      <w:r>
        <w:rPr>
          <w:rFonts w:hint="eastAsia" w:ascii="仿宋_GB2312" w:hAnsi="仿宋" w:eastAsia="仿宋_GB2312"/>
          <w:sz w:val="21"/>
          <w:szCs w:val="21"/>
        </w:rPr>
        <w:t>施工合同包括但不限于招标文件载明的内容。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4.</w:t>
      </w:r>
      <w:r>
        <w:rPr>
          <w:rFonts w:hint="eastAsia" w:ascii="黑体" w:hAnsi="黑体" w:eastAsia="黑体" w:cs="黑体"/>
          <w:sz w:val="21"/>
          <w:szCs w:val="21"/>
        </w:rPr>
        <w:t>招标公告及投标邀请</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 </w:t>
      </w:r>
      <w:r>
        <w:rPr>
          <w:rFonts w:hint="eastAsia" w:ascii="仿宋_GB2312" w:hAnsi="仿宋" w:eastAsia="仿宋_GB2312"/>
          <w:sz w:val="21"/>
          <w:szCs w:val="21"/>
        </w:rPr>
        <w:t>招标公告所载内容与招标文件一致（适用公开招标）。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4.2 </w:t>
      </w:r>
      <w:r>
        <w:rPr>
          <w:rFonts w:hint="eastAsia" w:ascii="仿宋_GB2312" w:hAnsi="仿宋" w:eastAsia="仿宋_GB2312"/>
          <w:sz w:val="21"/>
          <w:szCs w:val="21"/>
        </w:rPr>
        <w:t>招标人不予接受未获邀请的潜在投标人提出的关于邀请投标人参加投标的申请或疑问（适用邀请招标）。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5.</w:t>
      </w:r>
      <w:r>
        <w:rPr>
          <w:rFonts w:hint="eastAsia" w:ascii="黑体" w:hAnsi="黑体" w:eastAsia="黑体" w:cs="黑体"/>
          <w:kern w:val="0"/>
          <w:szCs w:val="21"/>
        </w:rPr>
        <w:t>招标议程安排</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5.1 </w:t>
      </w:r>
      <w:r>
        <w:rPr>
          <w:rFonts w:hint="eastAsia" w:ascii="仿宋_GB2312" w:hAnsi="仿宋" w:eastAsia="仿宋_GB2312"/>
          <w:sz w:val="21"/>
          <w:szCs w:val="21"/>
        </w:rPr>
        <w:t>《招标议程安排表》包括进行招标投标活动相关事项的时间及地址安排，招标人、投标人应当于《招标议程安排表》载明的时间、地址进行有关事项。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5.2 </w:t>
      </w:r>
      <w:r>
        <w:rPr>
          <w:rFonts w:hint="eastAsia" w:ascii="仿宋_GB2312" w:hAnsi="仿宋" w:eastAsia="仿宋_GB2312"/>
          <w:sz w:val="21"/>
          <w:szCs w:val="21"/>
        </w:rPr>
        <w:t>《招标议程安排表》没有安排的事项为本次招标投标活动不需要或不开展的事项。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5.3 </w:t>
      </w:r>
      <w:r>
        <w:rPr>
          <w:rFonts w:hint="eastAsia" w:ascii="仿宋_GB2312" w:hAnsi="仿宋" w:eastAsia="仿宋_GB2312"/>
          <w:sz w:val="21"/>
          <w:szCs w:val="21"/>
        </w:rPr>
        <w:t>招标人可以根据情况与珠海市公共资源交易中心协商调整《招标议程安排表》的相关安排，调整涉及投标人参加投标相关的任何变化将以书面方式发放给投标人。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6.</w:t>
      </w:r>
      <w:r>
        <w:rPr>
          <w:rFonts w:hint="eastAsia" w:ascii="黑体" w:hAnsi="黑体" w:eastAsia="黑体" w:cs="黑体"/>
          <w:sz w:val="21"/>
          <w:szCs w:val="21"/>
        </w:rPr>
        <w:t>投标有效期限</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6.1</w:t>
      </w:r>
      <w:r>
        <w:rPr>
          <w:rFonts w:hint="eastAsia" w:ascii="仿宋_GB2312" w:hAnsi="仿宋" w:eastAsia="仿宋_GB2312"/>
          <w:sz w:val="21"/>
          <w:szCs w:val="21"/>
        </w:rPr>
        <w:t>投标有效期按招标文件第一章第</w:t>
      </w:r>
      <w:r>
        <w:rPr>
          <w:rFonts w:ascii="仿宋_GB2312" w:hAnsi="仿宋" w:eastAsia="仿宋_GB2312"/>
          <w:sz w:val="21"/>
          <w:szCs w:val="21"/>
        </w:rPr>
        <w:t>11</w:t>
      </w:r>
      <w:r>
        <w:rPr>
          <w:rFonts w:hint="eastAsia" w:ascii="仿宋_GB2312" w:hAnsi="仿宋" w:eastAsia="仿宋_GB2312"/>
          <w:sz w:val="21"/>
          <w:szCs w:val="21"/>
        </w:rPr>
        <w:t>项执行。在此期间，投标人的投标文件保持有效，且将受招标文件约束。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6.2 </w:t>
      </w:r>
      <w:r>
        <w:rPr>
          <w:rFonts w:hint="eastAsia" w:ascii="仿宋_GB2312" w:hAnsi="仿宋" w:eastAsia="仿宋_GB2312"/>
          <w:sz w:val="21"/>
          <w:szCs w:val="21"/>
        </w:rPr>
        <w:t>投标人在投标有效期限之内撤回投标文件或拒绝履行投标文件承诺的将被没收投标保证金，造成招标人损失的，投标人应当赔偿损失。</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6.3 </w:t>
      </w:r>
      <w:r>
        <w:rPr>
          <w:rFonts w:hint="eastAsia" w:ascii="仿宋_GB2312" w:hAnsi="仿宋" w:eastAsia="仿宋_GB2312"/>
          <w:sz w:val="21"/>
          <w:szCs w:val="21"/>
        </w:rPr>
        <w:t>原定投标有效期限终止之前，若出现特殊情况，招标人将以书面方式向投标人提出延长投标有效期的要求。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6.4</w:t>
      </w:r>
      <w:r>
        <w:rPr>
          <w:rFonts w:hint="eastAsia" w:ascii="仿宋_GB2312" w:hAnsi="仿宋" w:eastAsia="仿宋_GB2312"/>
          <w:sz w:val="21"/>
          <w:szCs w:val="21"/>
        </w:rPr>
        <w:t>投标人应当以书面方式答复是否接受延长投标有效期的要求。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投标人同意延长投标有效期的，不得要求撤回或修改投标文件，采用投标保证金的投标保证金有效期限自动相应延长。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投标人拒绝延长投标有效期的，投标失效，投标人可以收回投标保证金。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投标人未有答复的，视为拒绝延长投标有效期。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7.</w:t>
      </w:r>
      <w:r>
        <w:rPr>
          <w:rFonts w:hint="eastAsia" w:ascii="黑体" w:hAnsi="黑体" w:eastAsia="黑体" w:cs="黑体"/>
          <w:sz w:val="21"/>
          <w:szCs w:val="21"/>
        </w:rPr>
        <w:t>投标资格</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7.1 </w:t>
      </w:r>
      <w:r>
        <w:rPr>
          <w:rFonts w:hint="eastAsia" w:ascii="仿宋_GB2312" w:hAnsi="仿宋" w:eastAsia="仿宋_GB2312"/>
          <w:sz w:val="21"/>
          <w:szCs w:val="21"/>
        </w:rPr>
        <w:t>投标人应当满足《中华人民共和国招标投标法实施条例》第三十四条和《珠海经济特区建设工程招标投标管理办法》第三十六条规定。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7.2 </w:t>
      </w:r>
      <w:r>
        <w:rPr>
          <w:rFonts w:hint="eastAsia" w:ascii="仿宋_GB2312" w:hAnsi="仿宋" w:eastAsia="仿宋_GB2312"/>
          <w:sz w:val="21"/>
          <w:szCs w:val="21"/>
        </w:rPr>
        <w:t>由两个或两个以上投标人组成联合体以一个投标人的身份共同投标时，除符合投标须知中所规定的投标资格外，还应符合下列要求：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7.2.1</w:t>
      </w:r>
      <w:r>
        <w:rPr>
          <w:rFonts w:hint="eastAsia" w:ascii="仿宋_GB2312" w:hAnsi="仿宋" w:eastAsia="仿宋_GB2312"/>
          <w:sz w:val="21"/>
          <w:szCs w:val="21"/>
        </w:rPr>
        <w:t>联合体各方应签订共同投标协议，明确约定各方承担的工作和责任，并将该共同投标协议作为投标文件资格函件的组成部分一并提交招标人；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7.2.2</w:t>
      </w:r>
      <w:r>
        <w:rPr>
          <w:rFonts w:hint="eastAsia" w:ascii="仿宋_GB2312" w:hAnsi="仿宋" w:eastAsia="仿宋_GB2312"/>
          <w:sz w:val="21"/>
          <w:szCs w:val="21"/>
        </w:rPr>
        <w:t>联合体各方签订共同投标协议后，不得再以自己的名义单独投标，也不得再组成新的联合体或参加其它联合体在同一项目中投标，否则，其投标和与此有关的联合体的投标将被拒绝；</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7.2.3</w:t>
      </w:r>
      <w:r>
        <w:rPr>
          <w:rFonts w:hint="eastAsia" w:ascii="仿宋_GB2312" w:hAnsi="仿宋" w:eastAsia="仿宋_GB2312"/>
          <w:sz w:val="21"/>
          <w:szCs w:val="21"/>
        </w:rPr>
        <w:t>联合体各方应当共同推荐一名联合体主办人，由联合体各方提交一份由法定代表人签署的授权书，证明其主办人资格，该授权书作为投标文件资格函件的组成部分一并提交招标人；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7.2.4</w:t>
      </w:r>
      <w:r>
        <w:rPr>
          <w:rFonts w:hint="eastAsia" w:ascii="仿宋_GB2312" w:hAnsi="仿宋" w:eastAsia="仿宋_GB2312"/>
          <w:sz w:val="21"/>
          <w:szCs w:val="21"/>
        </w:rPr>
        <w:t>联合体主办人应被授权作为联合体各方的代表，承担责任和接受指令，并负责合同的全面履行和接受中标工程款的支付；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7.2.5</w:t>
      </w:r>
      <w:r>
        <w:rPr>
          <w:rFonts w:hint="eastAsia" w:ascii="仿宋_GB2312" w:hAnsi="仿宋" w:eastAsia="仿宋_GB2312"/>
          <w:sz w:val="21"/>
          <w:szCs w:val="21"/>
        </w:rPr>
        <w:t>联合体的投标文件及中标后共同签署的合同书对联合体各方均具法律约束力，并承担连带责任；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7.2.6</w:t>
      </w:r>
      <w:r>
        <w:rPr>
          <w:rFonts w:hint="eastAsia" w:ascii="仿宋_GB2312" w:hAnsi="仿宋" w:eastAsia="仿宋_GB2312"/>
          <w:sz w:val="21"/>
          <w:szCs w:val="21"/>
        </w:rPr>
        <w:t>除另有规定或说明，本招标文件中“投标人”一词亦指联合体各方。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8.</w:t>
      </w:r>
      <w:r>
        <w:rPr>
          <w:rFonts w:hint="eastAsia" w:ascii="黑体" w:hAnsi="黑体" w:eastAsia="黑体" w:cs="黑体"/>
          <w:kern w:val="0"/>
          <w:szCs w:val="21"/>
        </w:rPr>
        <w:t>投标费用</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8.1 </w:t>
      </w:r>
      <w:r>
        <w:rPr>
          <w:rFonts w:hint="eastAsia" w:ascii="仿宋_GB2312" w:hAnsi="仿宋" w:eastAsia="仿宋_GB2312"/>
          <w:sz w:val="21"/>
          <w:szCs w:val="21"/>
        </w:rPr>
        <w:t>投标人应当按照招标文件第一章第</w:t>
      </w:r>
      <w:r>
        <w:rPr>
          <w:rFonts w:ascii="仿宋_GB2312" w:hAnsi="仿宋" w:eastAsia="仿宋_GB2312"/>
          <w:sz w:val="21"/>
          <w:szCs w:val="21"/>
        </w:rPr>
        <w:t>12</w:t>
      </w:r>
      <w:r>
        <w:rPr>
          <w:rFonts w:hint="eastAsia" w:ascii="仿宋_GB2312" w:hAnsi="仿宋" w:eastAsia="仿宋_GB2312"/>
          <w:sz w:val="21"/>
          <w:szCs w:val="21"/>
        </w:rPr>
        <w:t>项规定支付应当由投标人支付的费用。</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8.2 </w:t>
      </w:r>
      <w:r>
        <w:rPr>
          <w:rFonts w:hint="eastAsia" w:ascii="仿宋_GB2312" w:hAnsi="仿宋" w:eastAsia="仿宋_GB2312"/>
          <w:sz w:val="21"/>
          <w:szCs w:val="21"/>
        </w:rPr>
        <w:t>除了按照招标文件第一章第</w:t>
      </w:r>
      <w:r>
        <w:rPr>
          <w:rFonts w:ascii="仿宋_GB2312" w:hAnsi="仿宋" w:eastAsia="仿宋_GB2312"/>
          <w:sz w:val="21"/>
          <w:szCs w:val="21"/>
        </w:rPr>
        <w:t>12</w:t>
      </w:r>
      <w:r>
        <w:rPr>
          <w:rFonts w:hint="eastAsia" w:ascii="仿宋_GB2312" w:hAnsi="仿宋" w:eastAsia="仿宋_GB2312"/>
          <w:sz w:val="21"/>
          <w:szCs w:val="21"/>
        </w:rPr>
        <w:t>项规定应当由投标人支付的费用之外，中标人还应当按照招标文件第一章第</w:t>
      </w:r>
      <w:r>
        <w:rPr>
          <w:rFonts w:ascii="仿宋_GB2312" w:hAnsi="仿宋" w:eastAsia="仿宋_GB2312"/>
          <w:sz w:val="21"/>
          <w:szCs w:val="21"/>
        </w:rPr>
        <w:t>12</w:t>
      </w:r>
      <w:r>
        <w:rPr>
          <w:rFonts w:hint="eastAsia" w:ascii="仿宋_GB2312" w:hAnsi="仿宋" w:eastAsia="仿宋_GB2312"/>
          <w:sz w:val="21"/>
          <w:szCs w:val="21"/>
        </w:rPr>
        <w:t>项规定支付应当由中标人支付的费用。</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8.3 </w:t>
      </w:r>
      <w:r>
        <w:rPr>
          <w:rFonts w:hint="eastAsia" w:ascii="仿宋_GB2312" w:hAnsi="仿宋" w:eastAsia="仿宋_GB2312"/>
          <w:sz w:val="21"/>
          <w:szCs w:val="21"/>
        </w:rPr>
        <w:t>投标人参加投标发生的一切费用自理。不论投标结果如何，招标人在任何情况下无义务也无责任承担这些费用。</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9.</w:t>
      </w:r>
      <w:r>
        <w:rPr>
          <w:rFonts w:hint="eastAsia" w:ascii="黑体" w:hAnsi="黑体" w:eastAsia="黑体" w:cs="黑体"/>
          <w:kern w:val="0"/>
          <w:szCs w:val="21"/>
        </w:rPr>
        <w:t>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9.1 </w:t>
      </w:r>
      <w:r>
        <w:rPr>
          <w:rFonts w:hint="eastAsia" w:ascii="仿宋_GB2312" w:hAnsi="仿宋" w:eastAsia="仿宋_GB2312"/>
          <w:sz w:val="21"/>
          <w:szCs w:val="21"/>
        </w:rPr>
        <w:t>投标人应当于《招标议程安排表》载明的截止期限之前按照招标文件第一章规定的金额、方式提交投标保证金。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9.2 </w:t>
      </w:r>
      <w:r>
        <w:rPr>
          <w:rFonts w:hint="eastAsia" w:ascii="仿宋_GB2312" w:hAnsi="仿宋" w:eastAsia="仿宋_GB2312"/>
          <w:sz w:val="21"/>
          <w:szCs w:val="21"/>
        </w:rPr>
        <w:t>投标保证金是投标文件的组成部分。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9.3 </w:t>
      </w:r>
      <w:r>
        <w:rPr>
          <w:rFonts w:hint="eastAsia" w:ascii="仿宋_GB2312" w:hAnsi="仿宋" w:eastAsia="仿宋_GB2312"/>
          <w:sz w:val="21"/>
          <w:szCs w:val="21"/>
        </w:rPr>
        <w:t>采用现金方式提交投标保证金的，必须通过银行转账，且必须从经交易中心登记备案的企业基本账户中转出。投标人需通过“建设工程投标保证金管理系统”获取投标保证金收款账号信息，向指定收款帐号转入足额投标保证金，提交时限应满足《招标议程安排表》要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采用现金方式提交投标保证金的投标人应当将转帐银行的投标保证金进帐单原件带至开标会议现场，一旦投标保证金未能确认到帐，可以作为要求招标人复核投标保证金是否到帐的依据，否则，招标人可以不予复核，由此引起的责任将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采用现金方式提交投标保证金的投标人应当按照珠海市公共资源交易中心网站（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）首页“投标保证金”栏目中《关于启用“建设工程投标保证金管理系统”的通知》（珠公共资源〔</w:t>
      </w:r>
      <w:r>
        <w:rPr>
          <w:rFonts w:ascii="仿宋_GB2312" w:hAnsi="仿宋" w:eastAsia="仿宋_GB2312"/>
          <w:sz w:val="21"/>
          <w:szCs w:val="21"/>
        </w:rPr>
        <w:t>2014</w:t>
      </w:r>
      <w:r>
        <w:rPr>
          <w:rFonts w:hint="eastAsia" w:ascii="仿宋_GB2312" w:hAnsi="仿宋" w:eastAsia="仿宋_GB2312"/>
          <w:sz w:val="21"/>
          <w:szCs w:val="21"/>
        </w:rPr>
        <w:t>〕</w:t>
      </w:r>
      <w:r>
        <w:rPr>
          <w:rFonts w:ascii="仿宋_GB2312" w:hAnsi="仿宋" w:eastAsia="仿宋_GB2312"/>
          <w:sz w:val="21"/>
          <w:szCs w:val="21"/>
        </w:rPr>
        <w:t>14</w:t>
      </w:r>
      <w:r>
        <w:rPr>
          <w:rFonts w:hint="eastAsia" w:ascii="仿宋_GB2312" w:hAnsi="仿宋" w:eastAsia="仿宋_GB2312"/>
          <w:sz w:val="21"/>
          <w:szCs w:val="21"/>
        </w:rPr>
        <w:t>号）和《企业缴纳保证金操作手册》的规定办理投标保证金事宜。</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9.4 </w:t>
      </w:r>
      <w:r>
        <w:rPr>
          <w:rFonts w:hint="eastAsia" w:ascii="仿宋_GB2312" w:hAnsi="仿宋" w:eastAsia="仿宋_GB2312"/>
          <w:sz w:val="21"/>
          <w:szCs w:val="21"/>
        </w:rPr>
        <w:t>采用银行保函方式提交投标保证金的，投标保函应当按照不少于招标文件第一章第</w:t>
      </w:r>
      <w:r>
        <w:rPr>
          <w:rFonts w:ascii="仿宋_GB2312" w:hAnsi="仿宋" w:eastAsia="仿宋_GB2312"/>
          <w:sz w:val="21"/>
          <w:szCs w:val="21"/>
        </w:rPr>
        <w:t>3.1</w:t>
      </w:r>
      <w:r>
        <w:rPr>
          <w:rFonts w:hint="eastAsia" w:ascii="仿宋_GB2312" w:hAnsi="仿宋" w:eastAsia="仿宋_GB2312"/>
          <w:sz w:val="21"/>
          <w:szCs w:val="21"/>
        </w:rPr>
        <w:t>项规定的金额和招标文件第六章《投标保函》格式出具，招标人不接受其它格式的银行保函。</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采用银行保函方式提交投标保证金的，投标保函原件应当按照招标文件第一章第</w:t>
      </w:r>
      <w:r>
        <w:rPr>
          <w:rFonts w:ascii="仿宋_GB2312" w:hAnsi="仿宋" w:eastAsia="仿宋_GB2312"/>
          <w:sz w:val="21"/>
          <w:szCs w:val="21"/>
        </w:rPr>
        <w:t>13.1</w:t>
      </w:r>
      <w:r>
        <w:rPr>
          <w:rFonts w:hint="eastAsia" w:ascii="仿宋_GB2312" w:hAnsi="仿宋" w:eastAsia="仿宋_GB2312"/>
          <w:sz w:val="21"/>
          <w:szCs w:val="21"/>
        </w:rPr>
        <w:t>项要求封装并作为投标文件的一部分与其它部分一起提交招标人。同时，投标人应当将加盖投标人公章的投标保函复印件编入资格函件。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9.5 </w:t>
      </w:r>
      <w:r>
        <w:rPr>
          <w:rFonts w:hint="eastAsia" w:ascii="仿宋_GB2312" w:hAnsi="仿宋" w:eastAsia="仿宋_GB2312"/>
          <w:sz w:val="21"/>
          <w:szCs w:val="21"/>
        </w:rPr>
        <w:t>未发生可能影响中标结果的异议或者投诉的，招标人将在中标公示结束之日起</w:t>
      </w:r>
      <w:r>
        <w:rPr>
          <w:rFonts w:ascii="仿宋_GB2312" w:hAnsi="仿宋" w:eastAsia="仿宋_GB2312"/>
          <w:sz w:val="21"/>
          <w:szCs w:val="21"/>
        </w:rPr>
        <w:t>5</w:t>
      </w:r>
      <w:r>
        <w:rPr>
          <w:rFonts w:hint="eastAsia" w:ascii="仿宋_GB2312" w:hAnsi="仿宋" w:eastAsia="仿宋_GB2312"/>
          <w:sz w:val="21"/>
          <w:szCs w:val="21"/>
        </w:rPr>
        <w:t>个工作日内向未中标的投标人退还投标保证金。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发生可能影响中标结果的异议或者投诉的建设工程招标，招标人将在异议或者投诉处理完毕之日起</w:t>
      </w:r>
      <w:r>
        <w:rPr>
          <w:rFonts w:ascii="仿宋_GB2312" w:hAnsi="仿宋" w:eastAsia="仿宋_GB2312"/>
          <w:sz w:val="21"/>
          <w:szCs w:val="21"/>
        </w:rPr>
        <w:t>5</w:t>
      </w:r>
      <w:r>
        <w:rPr>
          <w:rFonts w:hint="eastAsia" w:ascii="仿宋_GB2312" w:hAnsi="仿宋" w:eastAsia="仿宋_GB2312"/>
          <w:sz w:val="21"/>
          <w:szCs w:val="21"/>
        </w:rPr>
        <w:t>个工作日内向未中标的投标人退还投标保证金。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中标人的投标保证金将自招标人与中标人签订合同之日起</w:t>
      </w:r>
      <w:r>
        <w:rPr>
          <w:rFonts w:ascii="仿宋_GB2312" w:hAnsi="仿宋" w:eastAsia="仿宋_GB2312"/>
          <w:sz w:val="21"/>
          <w:szCs w:val="21"/>
        </w:rPr>
        <w:t>5</w:t>
      </w:r>
      <w:r>
        <w:rPr>
          <w:rFonts w:hint="eastAsia" w:ascii="仿宋_GB2312" w:hAnsi="仿宋" w:eastAsia="仿宋_GB2312"/>
          <w:sz w:val="21"/>
          <w:szCs w:val="21"/>
        </w:rPr>
        <w:t>个工作日内退还。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采用现金方式提交投标保证金的，投标保证金将退回投标人账户。</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9.6 </w:t>
      </w:r>
      <w:r>
        <w:rPr>
          <w:rFonts w:hint="eastAsia" w:ascii="仿宋_GB2312" w:hAnsi="仿宋" w:eastAsia="仿宋_GB2312"/>
          <w:sz w:val="21"/>
          <w:szCs w:val="21"/>
        </w:rPr>
        <w:t>下列情形，招标人将在</w:t>
      </w:r>
      <w:r>
        <w:rPr>
          <w:rFonts w:ascii="仿宋_GB2312" w:hAnsi="仿宋" w:eastAsia="仿宋_GB2312"/>
          <w:sz w:val="21"/>
          <w:szCs w:val="21"/>
        </w:rPr>
        <w:t>5</w:t>
      </w:r>
      <w:r>
        <w:rPr>
          <w:rFonts w:hint="eastAsia" w:ascii="仿宋_GB2312" w:hAnsi="仿宋" w:eastAsia="仿宋_GB2312"/>
          <w:sz w:val="21"/>
          <w:szCs w:val="21"/>
        </w:rPr>
        <w:t>个工作日之内退还投标人的投标保证金：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9.6.1</w:t>
      </w:r>
      <w:r>
        <w:rPr>
          <w:rFonts w:hint="eastAsia" w:ascii="仿宋_GB2312" w:hAnsi="仿宋" w:eastAsia="仿宋_GB2312"/>
          <w:sz w:val="21"/>
          <w:szCs w:val="21"/>
        </w:rPr>
        <w:t>招标终止；</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9.6.2</w:t>
      </w:r>
      <w:r>
        <w:rPr>
          <w:rFonts w:hint="eastAsia" w:ascii="仿宋_GB2312" w:hAnsi="仿宋" w:eastAsia="仿宋_GB2312"/>
          <w:sz w:val="21"/>
          <w:szCs w:val="21"/>
        </w:rPr>
        <w:t>招标失败需要重新招标；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9.6.3</w:t>
      </w:r>
      <w:r>
        <w:rPr>
          <w:rFonts w:hint="eastAsia" w:ascii="仿宋_GB2312" w:hAnsi="仿宋" w:eastAsia="仿宋_GB2312"/>
          <w:sz w:val="21"/>
          <w:szCs w:val="21"/>
        </w:rPr>
        <w:t>投标人拒绝在投标有效期限终止之后延长投标有效期限。</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9.7 </w:t>
      </w:r>
      <w:r>
        <w:rPr>
          <w:rFonts w:hint="eastAsia" w:ascii="仿宋_GB2312" w:hAnsi="仿宋" w:eastAsia="仿宋_GB2312"/>
          <w:sz w:val="21"/>
          <w:szCs w:val="21"/>
        </w:rPr>
        <w:t>投标人存在下列行为之一，投标保证金不予退还。投标人没有提交投标保证金或者造成的损失超过投标保证金数额的，投标人应当赔偿损失。</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9.7.1</w:t>
      </w:r>
      <w:r>
        <w:rPr>
          <w:rFonts w:hint="eastAsia" w:ascii="仿宋_GB2312" w:hAnsi="仿宋" w:eastAsia="仿宋_GB2312"/>
          <w:sz w:val="21"/>
          <w:szCs w:val="21"/>
        </w:rPr>
        <w:t>放弃中标的；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9.7.2</w:t>
      </w:r>
      <w:r>
        <w:rPr>
          <w:rFonts w:hint="eastAsia" w:ascii="仿宋_GB2312" w:hAnsi="仿宋" w:eastAsia="仿宋_GB2312"/>
          <w:sz w:val="21"/>
          <w:szCs w:val="21"/>
        </w:rPr>
        <w:t>投标截止之后至投标有效期限终止期间撤回投标文件的；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9.7.3</w:t>
      </w:r>
      <w:r>
        <w:rPr>
          <w:rFonts w:hint="eastAsia" w:ascii="仿宋_GB2312" w:hAnsi="仿宋" w:eastAsia="仿宋_GB2312"/>
          <w:sz w:val="21"/>
          <w:szCs w:val="21"/>
        </w:rPr>
        <w:t>由于违法行为被取消投标资格或中标无效的，但投标人与招标人串通投标的除外。</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9.8 </w:t>
      </w:r>
      <w:r>
        <w:rPr>
          <w:rFonts w:hint="eastAsia" w:ascii="仿宋_GB2312" w:hAnsi="仿宋" w:eastAsia="仿宋_GB2312"/>
          <w:sz w:val="21"/>
          <w:szCs w:val="21"/>
        </w:rPr>
        <w:t>投标人涉嫌违法行为正在调查处理期间的，投标保证金将在调查处理完毕后再按照规定处理。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10.</w:t>
      </w:r>
      <w:r>
        <w:rPr>
          <w:rFonts w:hint="eastAsia" w:ascii="黑体" w:hAnsi="黑体" w:eastAsia="黑体" w:cs="黑体"/>
          <w:sz w:val="21"/>
          <w:szCs w:val="21"/>
        </w:rPr>
        <w:t>投标报价</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10.1 </w:t>
      </w:r>
      <w:r>
        <w:rPr>
          <w:rFonts w:hint="eastAsia" w:ascii="仿宋_GB2312" w:hAnsi="仿宋" w:eastAsia="仿宋_GB2312"/>
          <w:sz w:val="21"/>
          <w:szCs w:val="21"/>
        </w:rPr>
        <w:t>投标人应当按照招标文件第一章第</w:t>
      </w:r>
      <w:r>
        <w:rPr>
          <w:rFonts w:ascii="仿宋_GB2312" w:hAnsi="仿宋" w:eastAsia="仿宋_GB2312"/>
          <w:sz w:val="21"/>
          <w:szCs w:val="21"/>
        </w:rPr>
        <w:t>16</w:t>
      </w:r>
      <w:r>
        <w:rPr>
          <w:rFonts w:hint="eastAsia" w:ascii="仿宋_GB2312" w:hAnsi="仿宋" w:eastAsia="仿宋_GB2312"/>
          <w:sz w:val="21"/>
          <w:szCs w:val="21"/>
        </w:rPr>
        <w:t>项的相关规定进行投标报价。</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10.2 </w:t>
      </w:r>
      <w:r>
        <w:rPr>
          <w:rFonts w:hint="eastAsia" w:ascii="仿宋_GB2312" w:hAnsi="仿宋" w:eastAsia="仿宋_GB2312"/>
          <w:sz w:val="21"/>
          <w:szCs w:val="21"/>
        </w:rPr>
        <w:t>投标报价最小计量单位为“元”，小数点之后保留两位数值，小数点之后超过两位的数值按照四舍五入处理。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10.3 </w:t>
      </w:r>
      <w:r>
        <w:rPr>
          <w:rFonts w:hint="eastAsia" w:ascii="仿宋_GB2312" w:hAnsi="仿宋" w:eastAsia="仿宋_GB2312"/>
          <w:sz w:val="21"/>
          <w:szCs w:val="21"/>
        </w:rPr>
        <w:t>无论采用何种报价方式，投标报价的有效值应只保留小数点后两位数值，超过小数点后两位的数值视为细微偏差，按照四舍五入处理。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11.</w:t>
      </w:r>
      <w:r>
        <w:rPr>
          <w:rFonts w:hint="eastAsia" w:ascii="黑体" w:hAnsi="黑体" w:eastAsia="黑体" w:cs="黑体"/>
          <w:sz w:val="21"/>
          <w:szCs w:val="21"/>
        </w:rPr>
        <w:t>投标文件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11.1 </w:t>
      </w:r>
      <w:r>
        <w:rPr>
          <w:rFonts w:hint="eastAsia" w:ascii="仿宋_GB2312" w:hAnsi="仿宋" w:eastAsia="仿宋_GB2312"/>
          <w:sz w:val="21"/>
          <w:szCs w:val="21"/>
        </w:rPr>
        <w:t>投标文件应当使用不能擦去的黑色（彩色图表除外）墨水打印或书写。</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11.2 </w:t>
      </w:r>
      <w:r>
        <w:rPr>
          <w:rFonts w:hint="eastAsia" w:ascii="仿宋_GB2312" w:hAnsi="仿宋" w:eastAsia="仿宋_GB2312"/>
          <w:sz w:val="21"/>
          <w:szCs w:val="21"/>
        </w:rPr>
        <w:t>投标文件每一份正本、副本应当分别在投标文件封面注明“正本”或“副本”。</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投标文件每一份正本、副本应当各自装订成册。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投标文件正本与副本若不一致将以正本为准。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11.3 </w:t>
      </w:r>
      <w:r>
        <w:rPr>
          <w:rFonts w:hint="eastAsia" w:ascii="仿宋_GB2312" w:hAnsi="仿宋" w:eastAsia="仿宋_GB2312"/>
          <w:sz w:val="21"/>
          <w:szCs w:val="21"/>
        </w:rPr>
        <w:t>投标文件应当使用招标文件附件提供的格式（表格可以按照同样格式扩展）编制，未提供格式的投标人可自行确定。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11.4 </w:t>
      </w:r>
      <w:r>
        <w:rPr>
          <w:rFonts w:hint="eastAsia" w:ascii="仿宋_GB2312" w:hAnsi="仿宋" w:eastAsia="仿宋_GB2312"/>
          <w:sz w:val="21"/>
          <w:szCs w:val="21"/>
        </w:rPr>
        <w:t>投标文件包装应当按照招标文件附件提供的格式及说明进行密封及标志，未提供格式的投标人可自行确定。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11.5 </w:t>
      </w:r>
      <w:r>
        <w:rPr>
          <w:rFonts w:hint="eastAsia" w:ascii="仿宋_GB2312" w:hAnsi="仿宋" w:eastAsia="仿宋_GB2312"/>
          <w:sz w:val="21"/>
          <w:szCs w:val="21"/>
        </w:rPr>
        <w:t>投标文件若有修改应当在修改处加盖投标人法人公章。</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投标文件应当尽量避免以涂改及行间插字方式进行修改，若存在涂改及行间插字，招标人将不承担任何可能因此而造成的辨识错误或不利于投标人的结果。</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11.6 </w:t>
      </w:r>
      <w:r>
        <w:rPr>
          <w:rFonts w:hint="eastAsia" w:ascii="仿宋_GB2312" w:hAnsi="仿宋" w:eastAsia="仿宋_GB2312"/>
          <w:sz w:val="21"/>
          <w:szCs w:val="21"/>
        </w:rPr>
        <w:t>投标文件应当由投标人法定代表人或被授权委托人签署并加盖投标人法人公章。</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11.7 </w:t>
      </w:r>
      <w:r>
        <w:rPr>
          <w:rFonts w:hint="eastAsia" w:ascii="仿宋_GB2312" w:hAnsi="仿宋" w:eastAsia="仿宋_GB2312"/>
          <w:sz w:val="21"/>
          <w:szCs w:val="21"/>
        </w:rPr>
        <w:t>投标人应当于《招标议程安排表》载明的投标截止时间之前将投标文件送达《招标议程安排表》载明的地址及负责接收相关文件的工作人员。逾期送达的或未送达指定地址的投标文件，招标人将不予受理。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11.8 </w:t>
      </w:r>
      <w:r>
        <w:rPr>
          <w:rFonts w:hint="eastAsia" w:ascii="仿宋_GB2312" w:hAnsi="仿宋" w:eastAsia="仿宋_GB2312"/>
          <w:sz w:val="21"/>
          <w:szCs w:val="21"/>
        </w:rPr>
        <w:t>投标人在投标截止之前，可以书面方式补充、修改、替代或撤回已经提交的投标文件。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文件的“补充”、“修改”除了应当符合招标文件专用条款及通用条款关于“投标文件组成及编制”、“投标文件份数及封装”的规定之外，还应当在“补充”、“修改”的封面及封装表面注明“补充”或“修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投标人在投标截止之后，不得补充、修改、替代或撤回投标文件，但招标文件规定可以在投标截止之后提交的部分文件或招标人、评标委员会要求投标人作出的承诺或细微偏差补正除外。</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11.9 </w:t>
      </w:r>
      <w:r>
        <w:rPr>
          <w:rFonts w:hint="eastAsia" w:ascii="仿宋_GB2312" w:hAnsi="仿宋" w:eastAsia="仿宋_GB2312"/>
          <w:sz w:val="21"/>
          <w:szCs w:val="21"/>
        </w:rPr>
        <w:t>定标结束之后，所有投标文件将由招标人封存。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投标人需要取回投标文件的，应当在中标通知书发出之后</w:t>
      </w:r>
      <w:r>
        <w:rPr>
          <w:rFonts w:ascii="仿宋_GB2312" w:hAnsi="仿宋" w:eastAsia="仿宋_GB2312"/>
          <w:sz w:val="21"/>
          <w:szCs w:val="21"/>
        </w:rPr>
        <w:t>3</w:t>
      </w:r>
      <w:r>
        <w:rPr>
          <w:rFonts w:hint="eastAsia" w:ascii="仿宋_GB2312" w:hAnsi="仿宋" w:eastAsia="仿宋_GB2312"/>
          <w:sz w:val="21"/>
          <w:szCs w:val="21"/>
        </w:rPr>
        <w:t>个工作日之内与招标人联系。否则，招标人将自行处理。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12.</w:t>
      </w:r>
      <w:r>
        <w:rPr>
          <w:rFonts w:hint="eastAsia" w:ascii="黑体" w:hAnsi="黑体" w:eastAsia="黑体" w:cs="黑体"/>
          <w:kern w:val="0"/>
          <w:szCs w:val="21"/>
        </w:rPr>
        <w:t>投标人参加开标评标会议人员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12.1 </w:t>
      </w:r>
      <w:r>
        <w:rPr>
          <w:rFonts w:hint="eastAsia" w:ascii="仿宋_GB2312" w:hAnsi="仿宋" w:eastAsia="仿宋_GB2312"/>
          <w:sz w:val="21"/>
          <w:szCs w:val="21"/>
        </w:rPr>
        <w:t>代表投标人参加开标评标会议的人员应当在开标会议开始之前完成签到。未签到的，视为未能按时参加开标评标会议处理。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 xml:space="preserve">13. </w:t>
      </w:r>
      <w:r>
        <w:rPr>
          <w:rFonts w:hint="eastAsia" w:ascii="黑体" w:hAnsi="黑体" w:eastAsia="黑体" w:cs="黑体"/>
          <w:sz w:val="21"/>
          <w:szCs w:val="21"/>
        </w:rPr>
        <w:t>细微偏差修正</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13.1</w:t>
      </w:r>
      <w:r>
        <w:rPr>
          <w:rFonts w:hint="eastAsia" w:ascii="仿宋_GB2312" w:hAnsi="仿宋" w:eastAsia="仿宋_GB2312"/>
          <w:sz w:val="21"/>
          <w:szCs w:val="21"/>
        </w:rPr>
        <w:t>细微偏差是指投标文件在实质上响应招标文件要求，但在次要内容存在细微计算误差或提供的技术信息、数据不够完整等情况，补正之后不会造成对其他投标人不公平（超出投标文件的范围或改变投标文件的真实意思表示）或对招标人造成不利的结果。</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13.2 </w:t>
      </w:r>
      <w:r>
        <w:rPr>
          <w:rFonts w:hint="eastAsia" w:ascii="仿宋_GB2312" w:hAnsi="仿宋" w:eastAsia="仿宋_GB2312"/>
          <w:sz w:val="21"/>
          <w:szCs w:val="21"/>
        </w:rPr>
        <w:t>存在细微偏差的投标文件，资格审查委员会或评标委员会应当在资格审查或评标时进行认定并要求投标人书面承诺同意补正细微偏差。</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书面承诺为经代表投标人参加开标评标会议的人员现场签名确认的原件或从投标文件所载传真号码中发出的加盖投标人公章传真件。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投标人书面承诺同意作出补正之后，应当视为有效投标文件。若投标人拒绝补正，其投标文件将被拒绝。</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13.3 </w:t>
      </w:r>
      <w:r>
        <w:rPr>
          <w:rFonts w:hint="eastAsia" w:ascii="仿宋_GB2312" w:hAnsi="仿宋" w:eastAsia="仿宋_GB2312"/>
          <w:sz w:val="21"/>
          <w:szCs w:val="21"/>
        </w:rPr>
        <w:t>资格审查过程中发生需要投标人补正的情况时，招标人工作人员应当通过投标文件中载明的联系电话告知投标人限时进行补正，由代表投标人参加开标评标会议的人员在限时内到达现场进行补正或在半小时内通过投标文件所载传真号码发出的加盖投标人公章书面承诺传真件，逾期视为投标人拒绝补正。限时一般为通知发出时间起半小时，资格审查地点偏远的，招标人可以适当延长限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投标人应保证资格审查时投标文件中载明的联系电话畅通，该联系电话无法联系投标人时，同样视为投标人拒绝补正，责任由投标人自行承担。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13.4 </w:t>
      </w:r>
      <w:r>
        <w:rPr>
          <w:rFonts w:hint="eastAsia" w:ascii="仿宋_GB2312" w:hAnsi="仿宋" w:eastAsia="仿宋_GB2312"/>
          <w:sz w:val="21"/>
          <w:szCs w:val="21"/>
        </w:rPr>
        <w:t>开标、评标过程中发生需要投标人补正的情况时，应当由代表投标人参加开标评标会议的人员在开标、评标地点进行现场补正，除在开标、评标地点或指定等候地点宣读外，招标人不承诺以其他方式通知投标人进行补正。代表投标人参加开标评标会议的人员离开开标、评标地点或未在指定地点等候的，视为投标人拒绝补正，责任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13.3</w:t>
      </w:r>
      <w:r>
        <w:rPr>
          <w:rFonts w:hint="eastAsia" w:ascii="仿宋_GB2312" w:hAnsi="仿宋" w:eastAsia="仿宋_GB2312"/>
          <w:sz w:val="21"/>
          <w:szCs w:val="21"/>
        </w:rPr>
        <w:t>细微偏差按照下列原则进行补正：</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13.3.1</w:t>
      </w:r>
      <w:r>
        <w:rPr>
          <w:rFonts w:hint="eastAsia" w:ascii="仿宋_GB2312" w:hAnsi="仿宋" w:eastAsia="仿宋_GB2312"/>
          <w:sz w:val="21"/>
          <w:szCs w:val="21"/>
        </w:rPr>
        <w:t>投标报价大写金额与小写金额不一致的，除非大写金额存在明显的小数点错误，否则，应当以大写金额为准，修改小写金额。</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13.3.2</w:t>
      </w:r>
      <w:r>
        <w:rPr>
          <w:rFonts w:hint="eastAsia" w:ascii="仿宋_GB2312" w:hAnsi="仿宋" w:eastAsia="仿宋_GB2312"/>
          <w:sz w:val="21"/>
          <w:szCs w:val="21"/>
        </w:rPr>
        <w:t>投标总价金额与分项报价合计金额与不一致的，除非投标总价金额存在明显的小数点错误，否则，应当以投标总价金额为准，修改分项报价合计金额。</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13.3.3</w:t>
      </w:r>
      <w:r>
        <w:rPr>
          <w:rFonts w:hint="eastAsia" w:ascii="仿宋_GB2312" w:hAnsi="仿宋" w:eastAsia="仿宋_GB2312"/>
          <w:sz w:val="21"/>
          <w:szCs w:val="21"/>
        </w:rPr>
        <w:t>其他细微偏差按照有利于招标人的原则进行补正。</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14.</w:t>
      </w:r>
      <w:r>
        <w:rPr>
          <w:rFonts w:hint="eastAsia" w:ascii="黑体" w:hAnsi="黑体" w:eastAsia="黑体" w:cs="黑体"/>
          <w:sz w:val="21"/>
          <w:szCs w:val="21"/>
        </w:rPr>
        <w:t>资格审查委员会</w:t>
      </w:r>
    </w:p>
    <w:p>
      <w:pPr>
        <w:pStyle w:val="43"/>
        <w:tabs>
          <w:tab w:val="left" w:pos="639"/>
        </w:tabs>
        <w:spacing w:before="0" w:beforeAutospacing="0" w:after="0" w:afterAutospacing="0" w:line="360" w:lineRule="auto"/>
        <w:ind w:firstLine="420" w:firstLineChars="200"/>
        <w:jc w:val="both"/>
        <w:rPr>
          <w:rFonts w:ascii="仿宋" w:hAnsi="仿宋" w:eastAsia="仿宋" w:cs="仿宋"/>
          <w:sz w:val="21"/>
          <w:szCs w:val="21"/>
        </w:rPr>
      </w:pPr>
      <w:r>
        <w:rPr>
          <w:rFonts w:ascii="仿宋" w:hAnsi="仿宋" w:eastAsia="仿宋" w:cs="仿宋"/>
          <w:sz w:val="21"/>
          <w:szCs w:val="21"/>
        </w:rPr>
        <w:t xml:space="preserve">14.1 </w:t>
      </w:r>
      <w:r>
        <w:rPr>
          <w:rFonts w:hint="eastAsia" w:ascii="仿宋" w:hAnsi="仿宋" w:eastAsia="仿宋" w:cs="仿宋"/>
          <w:sz w:val="21"/>
          <w:szCs w:val="21"/>
        </w:rPr>
        <w:t>资格审查委员会按照招标文件第一章第</w:t>
      </w:r>
      <w:r>
        <w:rPr>
          <w:rFonts w:ascii="仿宋" w:hAnsi="仿宋" w:eastAsia="仿宋" w:cs="仿宋"/>
          <w:sz w:val="21"/>
          <w:szCs w:val="21"/>
        </w:rPr>
        <w:t>15.3</w:t>
      </w:r>
      <w:r>
        <w:rPr>
          <w:rFonts w:hint="eastAsia" w:ascii="仿宋" w:hAnsi="仿宋" w:eastAsia="仿宋" w:cs="仿宋"/>
          <w:sz w:val="21"/>
          <w:szCs w:val="21"/>
        </w:rPr>
        <w:t>项规定人数，由招标人代表及招标代理代表组成。</w:t>
      </w: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15.</w:t>
      </w:r>
      <w:r>
        <w:rPr>
          <w:rFonts w:hint="eastAsia" w:ascii="黑体" w:hAnsi="黑体" w:eastAsia="黑体" w:cs="黑体"/>
          <w:sz w:val="21"/>
          <w:szCs w:val="21"/>
        </w:rPr>
        <w:t>评标委员会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15.1 </w:t>
      </w:r>
      <w:r>
        <w:rPr>
          <w:rFonts w:hint="eastAsia" w:ascii="仿宋_GB2312" w:hAnsi="仿宋" w:eastAsia="仿宋_GB2312"/>
          <w:sz w:val="21"/>
          <w:szCs w:val="21"/>
        </w:rPr>
        <w:t>评标委员会成员一般由招标人从评标专家库内以随机抽取方式确定，同属一个单位的评标委员会成员不得超过二人。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15.2 </w:t>
      </w:r>
      <w:r>
        <w:rPr>
          <w:rFonts w:hint="eastAsia" w:ascii="仿宋_GB2312" w:hAnsi="仿宋" w:eastAsia="仿宋_GB2312"/>
          <w:sz w:val="21"/>
          <w:szCs w:val="21"/>
        </w:rPr>
        <w:t>适用《珠海经济特区建设工程招标投标管理办法》第四十八条第三、四款的情形时，取得市建设主管部门的批准后，招标人将采用自行推荐或异地抽取等方式组建评标委员会。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16.</w:t>
      </w:r>
      <w:r>
        <w:rPr>
          <w:rFonts w:hint="eastAsia" w:ascii="黑体" w:hAnsi="黑体" w:eastAsia="黑体" w:cs="黑体"/>
          <w:sz w:val="21"/>
          <w:szCs w:val="21"/>
        </w:rPr>
        <w:t>定标委员会</w:t>
      </w:r>
    </w:p>
    <w:p>
      <w:pPr>
        <w:pStyle w:val="43"/>
        <w:tabs>
          <w:tab w:val="left" w:pos="639"/>
        </w:tabs>
        <w:spacing w:before="0" w:beforeAutospacing="0" w:after="0" w:afterAutospacing="0" w:line="360" w:lineRule="auto"/>
        <w:ind w:firstLine="420" w:firstLineChars="200"/>
        <w:jc w:val="both"/>
        <w:rPr>
          <w:rFonts w:ascii="仿宋" w:hAnsi="仿宋" w:eastAsia="仿宋" w:cs="仿宋"/>
          <w:sz w:val="21"/>
          <w:szCs w:val="21"/>
        </w:rPr>
      </w:pPr>
      <w:r>
        <w:rPr>
          <w:rFonts w:ascii="仿宋" w:hAnsi="仿宋" w:eastAsia="仿宋" w:cs="仿宋"/>
          <w:sz w:val="21"/>
          <w:szCs w:val="21"/>
        </w:rPr>
        <w:t xml:space="preserve">16.1 </w:t>
      </w:r>
      <w:r>
        <w:rPr>
          <w:rFonts w:hint="eastAsia" w:ascii="仿宋" w:hAnsi="仿宋" w:eastAsia="仿宋" w:cs="仿宋"/>
          <w:sz w:val="21"/>
          <w:szCs w:val="21"/>
        </w:rPr>
        <w:t>定标委员会按照招标文件第一章第</w:t>
      </w:r>
      <w:r>
        <w:rPr>
          <w:rFonts w:ascii="仿宋" w:hAnsi="仿宋" w:eastAsia="仿宋" w:cs="仿宋"/>
          <w:sz w:val="21"/>
          <w:szCs w:val="21"/>
        </w:rPr>
        <w:t>15.5</w:t>
      </w:r>
      <w:r>
        <w:rPr>
          <w:rFonts w:hint="eastAsia" w:ascii="仿宋" w:hAnsi="仿宋" w:eastAsia="仿宋" w:cs="仿宋"/>
          <w:sz w:val="21"/>
          <w:szCs w:val="21"/>
        </w:rPr>
        <w:t>项规定人数，由招标人按照</w:t>
      </w:r>
      <w:r>
        <w:rPr>
          <w:rFonts w:hint="eastAsia" w:ascii="仿宋_GB2312" w:hAnsi="仿宋" w:eastAsia="仿宋_GB2312"/>
          <w:sz w:val="21"/>
          <w:szCs w:val="21"/>
        </w:rPr>
        <w:t>《珠海经济特区建设工程招标投标管理办法》第五十五条规定组建</w:t>
      </w:r>
      <w:r>
        <w:rPr>
          <w:rFonts w:hint="eastAsia" w:ascii="仿宋" w:hAnsi="仿宋" w:eastAsia="仿宋" w:cs="仿宋"/>
          <w:sz w:val="21"/>
          <w:szCs w:val="21"/>
        </w:rPr>
        <w:t>。</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黑体" w:hAnsi="黑体" w:eastAsia="黑体" w:cs="黑体"/>
          <w:sz w:val="21"/>
          <w:szCs w:val="21"/>
        </w:rPr>
        <w:t>17.</w:t>
      </w:r>
      <w:r>
        <w:rPr>
          <w:rFonts w:hint="eastAsia" w:ascii="黑体" w:hAnsi="黑体" w:eastAsia="黑体" w:cs="黑体"/>
          <w:sz w:val="21"/>
          <w:szCs w:val="21"/>
        </w:rPr>
        <w:t>开标、评标、定标、中标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17.1 </w:t>
      </w:r>
      <w:r>
        <w:rPr>
          <w:rFonts w:hint="eastAsia" w:ascii="仿宋_GB2312" w:hAnsi="仿宋" w:eastAsia="仿宋_GB2312"/>
          <w:sz w:val="21"/>
          <w:szCs w:val="21"/>
        </w:rPr>
        <w:t>投标人应当于《招标议程安排表》载明的时间、地址参加相关会议（招标文件另有规定的除外）。</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17.2 </w:t>
      </w:r>
      <w:r>
        <w:rPr>
          <w:rFonts w:hint="eastAsia" w:ascii="仿宋_GB2312" w:hAnsi="仿宋" w:eastAsia="仿宋_GB2312"/>
          <w:sz w:val="21"/>
          <w:szCs w:val="21"/>
        </w:rPr>
        <w:t>资格审查结果、评标结果和进入定标环节的投标人业绩信誉情况将在珠海市公共资源交易中心网站（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）公示</w:t>
      </w:r>
      <w:r>
        <w:rPr>
          <w:rFonts w:ascii="仿宋_GB2312" w:hAnsi="仿宋" w:eastAsia="仿宋_GB2312"/>
          <w:sz w:val="21"/>
          <w:szCs w:val="21"/>
        </w:rPr>
        <w:t>2</w:t>
      </w:r>
      <w:r>
        <w:rPr>
          <w:rFonts w:hint="eastAsia" w:ascii="仿宋_GB2312" w:hAnsi="仿宋" w:eastAsia="仿宋_GB2312"/>
          <w:sz w:val="21"/>
          <w:szCs w:val="21"/>
        </w:rPr>
        <w:t>个工作日，以上公示期不影响后续程序进行。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17.2 </w:t>
      </w:r>
      <w:r>
        <w:rPr>
          <w:rFonts w:hint="eastAsia" w:ascii="仿宋_GB2312" w:hAnsi="仿宋" w:eastAsia="仿宋_GB2312"/>
          <w:sz w:val="21"/>
          <w:szCs w:val="21"/>
        </w:rPr>
        <w:t>中标结果将在珠海市公共资源交易中心网站（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）公示</w:t>
      </w:r>
      <w:r>
        <w:rPr>
          <w:rFonts w:ascii="仿宋_GB2312" w:hAnsi="仿宋" w:eastAsia="仿宋_GB2312"/>
          <w:sz w:val="21"/>
          <w:szCs w:val="21"/>
        </w:rPr>
        <w:t>3</w:t>
      </w:r>
      <w:r>
        <w:rPr>
          <w:rFonts w:hint="eastAsia" w:ascii="仿宋_GB2312" w:hAnsi="仿宋" w:eastAsia="仿宋_GB2312"/>
          <w:sz w:val="21"/>
          <w:szCs w:val="21"/>
        </w:rPr>
        <w:t>个工作日，公示期满未有异议的，招标人将于</w:t>
      </w:r>
      <w:r>
        <w:rPr>
          <w:rFonts w:ascii="仿宋_GB2312" w:hAnsi="仿宋" w:eastAsia="仿宋_GB2312"/>
          <w:sz w:val="21"/>
          <w:szCs w:val="21"/>
        </w:rPr>
        <w:t>5</w:t>
      </w:r>
      <w:r>
        <w:rPr>
          <w:rFonts w:hint="eastAsia" w:ascii="仿宋_GB2312" w:hAnsi="仿宋" w:eastAsia="仿宋_GB2312"/>
          <w:sz w:val="21"/>
          <w:szCs w:val="21"/>
        </w:rPr>
        <w:t>个工作日之内向中标人发出《中标通知书》。</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17.3 </w:t>
      </w:r>
      <w:r>
        <w:rPr>
          <w:rFonts w:hint="eastAsia" w:ascii="仿宋_GB2312" w:hAnsi="仿宋" w:eastAsia="仿宋_GB2312"/>
          <w:sz w:val="21"/>
          <w:szCs w:val="21"/>
        </w:rPr>
        <w:t>《中标通知书》为施工合同的组成部分。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仿宋" w:eastAsia="黑体"/>
          <w:sz w:val="21"/>
          <w:szCs w:val="21"/>
        </w:rPr>
      </w:pPr>
      <w:r>
        <w:rPr>
          <w:rFonts w:ascii="黑体" w:hAnsi="仿宋" w:eastAsia="黑体"/>
          <w:sz w:val="21"/>
          <w:szCs w:val="21"/>
        </w:rPr>
        <w:t>18.</w:t>
      </w:r>
      <w:r>
        <w:rPr>
          <w:rFonts w:hint="eastAsia" w:ascii="黑体" w:hAnsi="仿宋" w:eastAsia="黑体"/>
          <w:sz w:val="21"/>
          <w:szCs w:val="21"/>
        </w:rPr>
        <w:t>签订合同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18.1 </w:t>
      </w:r>
      <w:r>
        <w:rPr>
          <w:rFonts w:hint="eastAsia" w:ascii="仿宋_GB2312" w:hAnsi="仿宋" w:eastAsia="仿宋_GB2312"/>
          <w:sz w:val="21"/>
          <w:szCs w:val="21"/>
        </w:rPr>
        <w:t>招标人、中标人应当于招标文件第一章第</w:t>
      </w:r>
      <w:r>
        <w:rPr>
          <w:rFonts w:ascii="仿宋_GB2312" w:hAnsi="仿宋" w:eastAsia="仿宋_GB2312"/>
          <w:sz w:val="21"/>
          <w:szCs w:val="21"/>
        </w:rPr>
        <w:t>18</w:t>
      </w:r>
      <w:r>
        <w:rPr>
          <w:rFonts w:hint="eastAsia" w:ascii="仿宋_GB2312" w:hAnsi="仿宋" w:eastAsia="仿宋_GB2312"/>
          <w:sz w:val="21"/>
          <w:szCs w:val="21"/>
        </w:rPr>
        <w:t>项规定的时间之内由双方法定代表人或被授权委托人共同签订合同。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中标人为联合体投标人的，联合体投标人各方应当共同与招标人签订合同。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18.2 </w:t>
      </w:r>
      <w:r>
        <w:rPr>
          <w:rFonts w:hint="eastAsia" w:ascii="仿宋_GB2312" w:hAnsi="仿宋" w:eastAsia="仿宋_GB2312"/>
          <w:sz w:val="21"/>
          <w:szCs w:val="21"/>
        </w:rPr>
        <w:t>招标人和中标人对部分合同条款存在争议的，应当按照招标文件约定的争议解决途径，就争议内容签订解决争议的协议或者向行政管理部门申请行政调解，不影响合同签订时间和无争议部分的执行。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19.</w:t>
      </w:r>
      <w:r>
        <w:rPr>
          <w:rFonts w:hint="eastAsia" w:ascii="黑体" w:hAnsi="黑体" w:eastAsia="黑体" w:cs="黑体"/>
          <w:sz w:val="21"/>
          <w:szCs w:val="21"/>
        </w:rPr>
        <w:t>废除中标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 </w:t>
      </w:r>
      <w:r>
        <w:rPr>
          <w:rFonts w:hint="eastAsia" w:ascii="仿宋_GB2312" w:hAnsi="仿宋" w:eastAsia="仿宋_GB2312"/>
          <w:sz w:val="21"/>
          <w:szCs w:val="21"/>
        </w:rPr>
        <w:t>中标通知书发出之后，除招标人提出招标文件之外中标人不能接受的合同条件之外，中标人有下列情形之一的，视为放弃中标，已发出的《中标通知书》自动失效，由此引起的所有责任将由投标人承担：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19.1.1 </w:t>
      </w:r>
      <w:r>
        <w:rPr>
          <w:rFonts w:hint="eastAsia" w:ascii="仿宋_GB2312" w:hAnsi="仿宋" w:eastAsia="仿宋_GB2312"/>
          <w:sz w:val="21"/>
          <w:szCs w:val="21"/>
        </w:rPr>
        <w:t>书面明确表示放弃中标的；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19.1.2 </w:t>
      </w:r>
      <w:r>
        <w:rPr>
          <w:rFonts w:hint="eastAsia" w:ascii="仿宋_GB2312" w:hAnsi="仿宋" w:eastAsia="仿宋_GB2312"/>
          <w:sz w:val="21"/>
          <w:szCs w:val="21"/>
        </w:rPr>
        <w:t>提出招标人不能接受的附加条件的；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19.1.3 </w:t>
      </w:r>
      <w:r>
        <w:rPr>
          <w:rFonts w:hint="eastAsia" w:ascii="仿宋_GB2312" w:hAnsi="仿宋" w:eastAsia="仿宋_GB2312"/>
          <w:sz w:val="21"/>
          <w:szCs w:val="21"/>
        </w:rPr>
        <w:t>提出招标人不能接受的有关投标文件或者合同实质内容更改要求的；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19.1.4 </w:t>
      </w:r>
      <w:r>
        <w:rPr>
          <w:rFonts w:hint="eastAsia" w:ascii="仿宋_GB2312" w:hAnsi="仿宋" w:eastAsia="仿宋_GB2312"/>
          <w:sz w:val="21"/>
          <w:szCs w:val="21"/>
        </w:rPr>
        <w:t>未按照招标文件规定与招标人签订合同的；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19.1.5 </w:t>
      </w:r>
      <w:r>
        <w:rPr>
          <w:rFonts w:hint="eastAsia" w:ascii="仿宋_GB2312" w:hAnsi="仿宋" w:eastAsia="仿宋_GB2312"/>
          <w:sz w:val="21"/>
          <w:szCs w:val="21"/>
        </w:rPr>
        <w:t>未按照招标文件规定向招标人提交履约担保的。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19.2 </w:t>
      </w:r>
      <w:r>
        <w:rPr>
          <w:rFonts w:hint="eastAsia" w:ascii="仿宋_GB2312" w:hAnsi="仿宋" w:eastAsia="仿宋_GB2312"/>
          <w:sz w:val="21"/>
          <w:szCs w:val="21"/>
        </w:rPr>
        <w:t>中标人存在弄虚作假骗取中标或与围标串标等影响中标结果的违法行为的，招标人将废除投标人的中标，已发出的《中标通知书》及已签订的承包合同自动失效，由此引起的所有责任将由投标人承担。</w:t>
      </w:r>
    </w:p>
    <w:p>
      <w:pPr>
        <w:pStyle w:val="43"/>
        <w:tabs>
          <w:tab w:val="left" w:pos="639"/>
        </w:tabs>
        <w:spacing w:before="0" w:beforeAutospacing="0" w:after="0" w:afterAutospacing="0" w:line="360" w:lineRule="auto"/>
        <w:ind w:firstLine="420" w:firstLineChars="200"/>
        <w:jc w:val="both"/>
        <w:rPr>
          <w:rStyle w:val="18"/>
          <w:rFonts w:ascii="黑体" w:eastAsia="黑体"/>
          <w:bCs w:val="0"/>
          <w:sz w:val="32"/>
          <w:szCs w:val="32"/>
        </w:rPr>
      </w:pPr>
      <w:r>
        <w:rPr>
          <w:rFonts w:ascii="仿宋_GB2312" w:hAnsi="仿宋" w:eastAsia="仿宋_GB2312"/>
          <w:sz w:val="21"/>
          <w:szCs w:val="21"/>
        </w:rPr>
        <w:br w:type="page"/>
      </w:r>
      <w:r>
        <w:rPr>
          <w:rStyle w:val="18"/>
          <w:rFonts w:hint="eastAsia" w:ascii="黑体" w:eastAsia="黑体"/>
          <w:bCs w:val="0"/>
          <w:sz w:val="32"/>
          <w:szCs w:val="32"/>
        </w:rPr>
        <w:t>六、开标、资格审查、评标、定标工作细则</w:t>
      </w:r>
    </w:p>
    <w:p>
      <w:pPr>
        <w:pStyle w:val="7"/>
        <w:tabs>
          <w:tab w:val="left" w:pos="639"/>
        </w:tabs>
        <w:snapToGrid w:val="0"/>
        <w:spacing w:line="360" w:lineRule="auto"/>
        <w:ind w:firstLine="422" w:firstLineChars="200"/>
        <w:rPr>
          <w:rFonts w:ascii="仿宋_GB2312" w:eastAsia="仿宋_GB2312" w:cs="仿宋_GB2312"/>
          <w:kern w:val="0"/>
          <w:szCs w:val="21"/>
        </w:rPr>
      </w:pPr>
      <w:r>
        <w:rPr>
          <w:rFonts w:hint="eastAsia" w:ascii="仿宋_GB2312" w:eastAsia="仿宋_GB2312" w:cs="仿宋_GB2312"/>
          <w:b/>
          <w:bCs/>
          <w:kern w:val="0"/>
          <w:szCs w:val="21"/>
        </w:rPr>
        <w:t>提示招标人：</w:t>
      </w:r>
      <w:r>
        <w:rPr>
          <w:rFonts w:hint="eastAsia" w:ascii="仿宋" w:hAnsi="仿宋" w:eastAsia="仿宋" w:cs="仿宋"/>
          <w:kern w:val="0"/>
          <w:szCs w:val="21"/>
        </w:rPr>
        <w:t>本章不得直接修改标准文本内容，如招标人需</w:t>
      </w:r>
      <w:r>
        <w:rPr>
          <w:rFonts w:hint="eastAsia" w:ascii="仿宋" w:hAnsi="仿宋" w:eastAsia="仿宋" w:cs="仿宋"/>
          <w:szCs w:val="21"/>
        </w:rPr>
        <w:t>修改或补充条款，应当在本章开头“招标人对本章的修改”项中明示，</w:t>
      </w:r>
      <w:r>
        <w:rPr>
          <w:rFonts w:hint="eastAsia" w:ascii="仿宋_GB2312" w:eastAsia="仿宋_GB2312" w:cs="仿宋_GB2312"/>
          <w:kern w:val="0"/>
          <w:szCs w:val="21"/>
        </w:rPr>
        <w:t>否则，对</w:t>
      </w:r>
      <w:r>
        <w:rPr>
          <w:rFonts w:hint="eastAsia" w:ascii="仿宋" w:hAnsi="仿宋" w:eastAsia="仿宋" w:cs="仿宋"/>
          <w:szCs w:val="21"/>
        </w:rPr>
        <w:t>条款的修改或补充</w:t>
      </w:r>
      <w:r>
        <w:rPr>
          <w:rFonts w:hint="eastAsia" w:ascii="仿宋_GB2312" w:eastAsia="仿宋_GB2312" w:cs="仿宋_GB2312"/>
          <w:kern w:val="0"/>
          <w:szCs w:val="21"/>
        </w:rPr>
        <w:t>无效，以标准文本为准。</w:t>
      </w:r>
    </w:p>
    <w:p>
      <w:pPr>
        <w:pStyle w:val="7"/>
        <w:tabs>
          <w:tab w:val="left" w:pos="639"/>
        </w:tabs>
        <w:snapToGrid w:val="0"/>
        <w:spacing w:line="360" w:lineRule="auto"/>
        <w:ind w:firstLine="422" w:firstLineChars="200"/>
        <w:rPr>
          <w:rFonts w:ascii="仿宋_GB2312" w:eastAsia="仿宋_GB2312" w:cs="仿宋_GB2312"/>
          <w:b/>
          <w:bCs/>
          <w:kern w:val="0"/>
          <w:szCs w:val="21"/>
        </w:rPr>
      </w:pPr>
      <w:r>
        <w:rPr>
          <w:rFonts w:hint="eastAsia" w:ascii="仿宋_GB2312" w:eastAsia="仿宋_GB2312" w:cs="仿宋_GB2312"/>
          <w:b/>
          <w:bCs/>
          <w:kern w:val="0"/>
          <w:szCs w:val="21"/>
        </w:rPr>
        <w:t>招标人对本章的修改：</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第</w:t>
      </w:r>
      <w:r>
        <w:rPr>
          <w:rFonts w:ascii="仿宋_GB2312" w:eastAsia="仿宋_GB2312" w:cs="仿宋_GB2312"/>
          <w:kern w:val="0"/>
          <w:szCs w:val="21"/>
        </w:rPr>
        <w:t>[      ]</w:t>
      </w:r>
      <w:r>
        <w:rPr>
          <w:rFonts w:hint="eastAsia" w:ascii="仿宋_GB2312" w:eastAsia="仿宋_GB2312" w:cs="仿宋_GB2312"/>
          <w:kern w:val="0"/>
          <w:szCs w:val="21"/>
        </w:rPr>
        <w:t>款修改为：</w:t>
      </w:r>
      <w:r>
        <w:rPr>
          <w:rFonts w:ascii="仿宋_GB2312" w:eastAsia="仿宋_GB2312" w:cs="仿宋_GB2312"/>
          <w:kern w:val="0"/>
          <w:szCs w:val="21"/>
        </w:rPr>
        <w:t>[      ]</w:t>
      </w:r>
      <w:r>
        <w:rPr>
          <w:rFonts w:hint="eastAsia" w:ascii="仿宋_GB2312" w:eastAsia="仿宋_GB2312" w:cs="仿宋_GB2312"/>
          <w:kern w:val="0"/>
          <w:szCs w:val="21"/>
        </w:rPr>
        <w:t>。</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增加第</w:t>
      </w:r>
      <w:r>
        <w:rPr>
          <w:rFonts w:ascii="仿宋_GB2312" w:eastAsia="仿宋_GB2312" w:cs="仿宋_GB2312"/>
          <w:kern w:val="0"/>
          <w:szCs w:val="21"/>
        </w:rPr>
        <w:t>[      ]</w:t>
      </w:r>
      <w:r>
        <w:rPr>
          <w:rFonts w:hint="eastAsia" w:ascii="仿宋_GB2312" w:eastAsia="仿宋_GB2312" w:cs="仿宋_GB2312"/>
          <w:kern w:val="0"/>
          <w:szCs w:val="21"/>
        </w:rPr>
        <w:t>款：</w:t>
      </w:r>
      <w:r>
        <w:rPr>
          <w:rFonts w:ascii="仿宋_GB2312" w:eastAsia="仿宋_GB2312" w:cs="仿宋_GB2312"/>
          <w:kern w:val="0"/>
          <w:szCs w:val="21"/>
        </w:rPr>
        <w:t>[      ]</w:t>
      </w:r>
      <w:r>
        <w:rPr>
          <w:rFonts w:hint="eastAsia" w:ascii="仿宋_GB2312" w:eastAsia="仿宋_GB2312" w:cs="仿宋_GB2312"/>
          <w:kern w:val="0"/>
          <w:szCs w:val="21"/>
        </w:rPr>
        <w:t>。</w:t>
      </w: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w:t>
      </w:r>
      <w:r>
        <w:rPr>
          <w:rFonts w:hint="eastAsia" w:ascii="黑体" w:hAnsi="黑体" w:eastAsia="黑体" w:cs="黑体"/>
          <w:sz w:val="21"/>
          <w:szCs w:val="21"/>
        </w:rPr>
        <w:t>开标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 </w:t>
      </w:r>
      <w:r>
        <w:rPr>
          <w:rFonts w:hint="eastAsia" w:ascii="仿宋_GB2312" w:hAnsi="仿宋" w:eastAsia="仿宋_GB2312"/>
          <w:sz w:val="21"/>
          <w:szCs w:val="21"/>
        </w:rPr>
        <w:t>开标由招标人委派的代表负责，由招标人指定的工作人员主持。投标人代表应当按照招标文件第一章第</w:t>
      </w:r>
      <w:r>
        <w:rPr>
          <w:rFonts w:ascii="仿宋_GB2312" w:hAnsi="仿宋" w:eastAsia="仿宋_GB2312"/>
          <w:sz w:val="21"/>
          <w:szCs w:val="21"/>
        </w:rPr>
        <w:t>14</w:t>
      </w:r>
      <w:r>
        <w:rPr>
          <w:rFonts w:hint="eastAsia" w:ascii="仿宋_GB2312" w:hAnsi="仿宋" w:eastAsia="仿宋_GB2312"/>
          <w:sz w:val="21"/>
          <w:szCs w:val="21"/>
        </w:rPr>
        <w:t>项规定参加开标。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1.2 </w:t>
      </w:r>
      <w:r>
        <w:rPr>
          <w:rFonts w:hint="eastAsia" w:ascii="仿宋_GB2312" w:hAnsi="仿宋" w:eastAsia="仿宋_GB2312"/>
          <w:sz w:val="21"/>
          <w:szCs w:val="21"/>
        </w:rPr>
        <w:t>开标在招标议程表规定时间和规定地点进行。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 </w:t>
      </w:r>
      <w:r>
        <w:rPr>
          <w:rFonts w:hint="eastAsia" w:ascii="仿宋_GB2312" w:hAnsi="仿宋" w:eastAsia="仿宋_GB2312"/>
          <w:sz w:val="21"/>
          <w:szCs w:val="21"/>
        </w:rPr>
        <w:t>招标人工作人员宣读招标人、公共资源交易中心及监督人员名单及组成情况，宣读开标会议注意事项。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1.4 </w:t>
      </w:r>
      <w:r>
        <w:rPr>
          <w:rFonts w:hint="eastAsia" w:ascii="仿宋_GB2312" w:hAnsi="仿宋" w:eastAsia="仿宋_GB2312"/>
          <w:sz w:val="21"/>
          <w:szCs w:val="21"/>
        </w:rPr>
        <w:t>招标人工作人员请投标人代表按照投标人签到顺序逐个检查所有投标人的投标文件密封情况，记录、宣读检查情况。</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1.5 </w:t>
      </w:r>
      <w:r>
        <w:rPr>
          <w:rFonts w:hint="eastAsia" w:ascii="仿宋_GB2312" w:hAnsi="仿宋" w:eastAsia="仿宋_GB2312"/>
          <w:sz w:val="21"/>
          <w:szCs w:val="21"/>
        </w:rPr>
        <w:t>招标人工作人员按照交易中心系统显示现金方式投标保证金情况和收取的投标保函情况，按照投标人签到顺序逐个检查、宣读所有投标人的投标保证金（银行转账）提交情况，记录投标保证金（银行转账）提交情况。</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1.6 </w:t>
      </w:r>
      <w:r>
        <w:rPr>
          <w:rFonts w:hint="eastAsia" w:ascii="仿宋_GB2312" w:hAnsi="仿宋" w:eastAsia="仿宋_GB2312"/>
          <w:sz w:val="21"/>
          <w:szCs w:val="21"/>
        </w:rPr>
        <w:t>招标人工作人员提交投标文件密封、投标保证金检查情况记录，宣读投标文件密封、投标保证金不符合招标文件规定的投标人名单。</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 </w:t>
      </w:r>
      <w:r>
        <w:rPr>
          <w:rFonts w:hint="eastAsia" w:ascii="仿宋_GB2312" w:hAnsi="仿宋" w:eastAsia="仿宋_GB2312"/>
          <w:sz w:val="21"/>
          <w:szCs w:val="21"/>
        </w:rPr>
        <w:t>招标文件第一章第</w:t>
      </w:r>
      <w:r>
        <w:rPr>
          <w:rFonts w:ascii="仿宋_GB2312" w:hAnsi="仿宋" w:eastAsia="仿宋_GB2312"/>
          <w:sz w:val="21"/>
          <w:szCs w:val="21"/>
        </w:rPr>
        <w:t>6.4</w:t>
      </w:r>
      <w:r>
        <w:rPr>
          <w:rFonts w:hint="eastAsia" w:ascii="仿宋_GB2312" w:hAnsi="仿宋" w:eastAsia="仿宋_GB2312"/>
          <w:sz w:val="21"/>
          <w:szCs w:val="21"/>
        </w:rPr>
        <w:t>项规定使用信用评价等级的，由招标人工作人员查询各投标人的相应信用评价信息并录入电子辅助评标系统。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1.8 </w:t>
      </w:r>
      <w:r>
        <w:rPr>
          <w:rFonts w:hint="eastAsia" w:ascii="仿宋_GB2312" w:hAnsi="仿宋" w:eastAsia="仿宋_GB2312"/>
          <w:sz w:val="21"/>
          <w:szCs w:val="21"/>
        </w:rPr>
        <w:t>由招标人工作人员当众拆封唱标信封并宣读投标人名称、投标报价，以及其他需要宣读的内容。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 </w:t>
      </w:r>
      <w:r>
        <w:rPr>
          <w:rFonts w:hint="eastAsia" w:ascii="仿宋_GB2312" w:hAnsi="仿宋" w:eastAsia="仿宋_GB2312"/>
          <w:sz w:val="21"/>
          <w:szCs w:val="21"/>
        </w:rPr>
        <w:t>由招标人工作人员将各投标人的投标报价，以及唱标信封中的其他主要内容录入电子辅助评标系统。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1.10 </w:t>
      </w:r>
      <w:r>
        <w:rPr>
          <w:rFonts w:hint="eastAsia" w:ascii="仿宋_GB2312" w:hAnsi="仿宋" w:eastAsia="仿宋_GB2312"/>
          <w:sz w:val="21"/>
          <w:szCs w:val="21"/>
        </w:rPr>
        <w:t>投标人对密封情况、投标保证金检查情况、信用评价信息、投标报价等开标内容有异议的，应当在开标现场提出，招标人工作人员应当当场作出答复，并制作记录。</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1.11 </w:t>
      </w:r>
      <w:r>
        <w:rPr>
          <w:rFonts w:hint="eastAsia" w:ascii="仿宋_GB2312" w:hAnsi="仿宋" w:eastAsia="仿宋_GB2312"/>
          <w:sz w:val="21"/>
          <w:szCs w:val="21"/>
        </w:rPr>
        <w:t>开标会议结束。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1.12 </w:t>
      </w:r>
      <w:r>
        <w:rPr>
          <w:rFonts w:hint="eastAsia" w:ascii="仿宋_GB2312" w:hAnsi="仿宋" w:eastAsia="仿宋_GB2312"/>
          <w:sz w:val="21"/>
          <w:szCs w:val="21"/>
        </w:rPr>
        <w:t>各投标人资格函件与投标保函原件由招标人工作人员存放至招标议程表中规定的资格审查地点。其它标书由招标人工作人员存放至交易中心指定地点。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2.</w:t>
      </w:r>
      <w:r>
        <w:rPr>
          <w:rFonts w:hint="eastAsia" w:ascii="黑体" w:hAnsi="黑体" w:eastAsia="黑体" w:cs="黑体"/>
          <w:sz w:val="21"/>
          <w:szCs w:val="21"/>
        </w:rPr>
        <w:t>资格审查</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2.1</w:t>
      </w:r>
      <w:r>
        <w:rPr>
          <w:rFonts w:hint="eastAsia" w:ascii="仿宋_GB2312" w:hAnsi="仿宋" w:eastAsia="仿宋_GB2312"/>
          <w:sz w:val="21"/>
          <w:szCs w:val="21"/>
        </w:rPr>
        <w:t>本项目资格审查方式为资格后审，由资格审查委员会在开标后、评标前进行资格审查。</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2.2</w:t>
      </w:r>
      <w:r>
        <w:rPr>
          <w:rFonts w:hint="eastAsia" w:ascii="仿宋_GB2312" w:hAnsi="仿宋" w:eastAsia="仿宋_GB2312"/>
          <w:sz w:val="21"/>
          <w:szCs w:val="21"/>
        </w:rPr>
        <w:t>资格审查在招标议程表中确定的时间和地点封闭进行。招标人应当对资格审查全程进行视频和音频记录。</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2.3</w:t>
      </w:r>
      <w:r>
        <w:rPr>
          <w:rFonts w:hint="eastAsia" w:ascii="仿宋_GB2312" w:hAnsi="仿宋" w:eastAsia="仿宋_GB2312"/>
          <w:sz w:val="21"/>
          <w:szCs w:val="21"/>
        </w:rPr>
        <w:t>招标人工作人员宣布资格后审会议开始，宣读资格审查会议注意事项，宣读资格审查委员会组成情况。由资格审查委员会推荐或选举一名资格审查委员会成员担任主任委员。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2.4 </w:t>
      </w:r>
      <w:r>
        <w:rPr>
          <w:rFonts w:hint="eastAsia" w:ascii="仿宋_GB2312" w:hAnsi="仿宋" w:eastAsia="仿宋_GB2312"/>
          <w:sz w:val="21"/>
          <w:szCs w:val="21"/>
        </w:rPr>
        <w:t>资格审查委员会逐个开启投标人递交的资格函件，并严格对照招标文件第二章《资格审查要素表》，审核判断投标人是否满足相关资格审查要素要求并给出投标人的资格审查结论。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2.5</w:t>
      </w:r>
      <w:r>
        <w:rPr>
          <w:rFonts w:hint="eastAsia" w:ascii="仿宋_GB2312" w:hAnsi="仿宋" w:eastAsia="仿宋_GB2312"/>
          <w:sz w:val="21"/>
          <w:szCs w:val="21"/>
        </w:rPr>
        <w:t>审查过程中如出现疑问，资格审查委员会可以要求投标人进行澄清说明，并根据招标文件设置的条件要求进行判断；如出现投标人资格审查结论为不合格时，应当向投标人说明情况，并允许投标人答辩。资格审查委员会应当书面记录有关情况。</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2.6 </w:t>
      </w:r>
      <w:r>
        <w:rPr>
          <w:rFonts w:hint="eastAsia" w:ascii="仿宋_GB2312" w:hAnsi="仿宋" w:eastAsia="仿宋_GB2312"/>
          <w:sz w:val="21"/>
          <w:szCs w:val="21"/>
        </w:rPr>
        <w:t>招标人工作人员应当通过投标文件中载明的联系电话告知投标人限时进行澄清、答辩，由代表投标人参加开标评标会议的人员在限时内到达现场进行进行澄清、答辩或在半小时内通过投标文件所载传真号码发出的加盖投标人公章的书面澄清、答辩，逾期视为投标人放弃澄清、答辩的权利，由此产生的后果由投标人承担。限时一般为通知发出时间起半小时，资格审查场地偏远的，招标人可以适当延长限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2.7 </w:t>
      </w:r>
      <w:r>
        <w:rPr>
          <w:rFonts w:hint="eastAsia" w:ascii="仿宋_GB2312" w:hAnsi="仿宋" w:eastAsia="仿宋_GB2312"/>
          <w:sz w:val="21"/>
          <w:szCs w:val="21"/>
        </w:rPr>
        <w:t>全部投标人的资格审查完毕后，资格审查委员会应当出具《资格审查报告》</w:t>
      </w:r>
      <w:r>
        <w:rPr>
          <w:rFonts w:ascii="仿宋_GB2312" w:hAnsi="仿宋" w:eastAsia="仿宋_GB2312"/>
          <w:sz w:val="21"/>
          <w:szCs w:val="21"/>
        </w:rPr>
        <w:t>,</w:t>
      </w:r>
      <w:r>
        <w:rPr>
          <w:rFonts w:hint="eastAsia" w:ascii="仿宋_GB2312" w:hAnsi="仿宋" w:eastAsia="仿宋_GB2312"/>
          <w:sz w:val="21"/>
          <w:szCs w:val="21"/>
        </w:rPr>
        <w:t>由全体资格审查委员会成员签名，并按规定将资格审查结果进行公示。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2.8 </w:t>
      </w:r>
      <w:r>
        <w:rPr>
          <w:rFonts w:hint="eastAsia" w:ascii="仿宋_GB2312" w:hAnsi="仿宋" w:eastAsia="仿宋_GB2312"/>
          <w:sz w:val="21"/>
          <w:szCs w:val="21"/>
        </w:rPr>
        <w:t>资格审查合格投标人少于</w:t>
      </w:r>
      <w:r>
        <w:rPr>
          <w:rFonts w:ascii="仿宋_GB2312" w:hAnsi="仿宋" w:eastAsia="仿宋_GB2312"/>
          <w:sz w:val="21"/>
          <w:szCs w:val="21"/>
        </w:rPr>
        <w:t>3</w:t>
      </w:r>
      <w:r>
        <w:rPr>
          <w:rFonts w:hint="eastAsia" w:ascii="仿宋_GB2312" w:hAnsi="仿宋" w:eastAsia="仿宋_GB2312"/>
          <w:sz w:val="21"/>
          <w:szCs w:val="21"/>
        </w:rPr>
        <w:t>家的，按照招标文件第一章第</w:t>
      </w:r>
      <w:r>
        <w:rPr>
          <w:rFonts w:ascii="仿宋_GB2312" w:hAnsi="仿宋" w:eastAsia="仿宋_GB2312"/>
          <w:sz w:val="21"/>
          <w:szCs w:val="21"/>
        </w:rPr>
        <w:t>19.1</w:t>
      </w:r>
      <w:r>
        <w:rPr>
          <w:rFonts w:hint="eastAsia" w:ascii="仿宋_GB2312" w:hAnsi="仿宋" w:eastAsia="仿宋_GB2312"/>
          <w:sz w:val="21"/>
          <w:szCs w:val="21"/>
        </w:rPr>
        <w:t>项规定执行。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3.</w:t>
      </w:r>
      <w:r>
        <w:rPr>
          <w:rFonts w:hint="eastAsia" w:ascii="黑体" w:hAnsi="黑体" w:eastAsia="黑体" w:cs="黑体"/>
          <w:sz w:val="21"/>
          <w:szCs w:val="21"/>
        </w:rPr>
        <w:t>评标环节入围会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3.1 </w:t>
      </w:r>
      <w:r>
        <w:rPr>
          <w:rFonts w:hint="eastAsia" w:ascii="仿宋_GB2312" w:hAnsi="仿宋" w:eastAsia="仿宋_GB2312"/>
          <w:sz w:val="21"/>
          <w:szCs w:val="21"/>
        </w:rPr>
        <w:t>资格审查合格的投标人超过二十名时，资格审查委员会按照招标文件第一章第</w:t>
      </w:r>
      <w:r>
        <w:rPr>
          <w:rFonts w:ascii="仿宋_GB2312" w:hAnsi="仿宋" w:eastAsia="仿宋_GB2312"/>
          <w:sz w:val="21"/>
          <w:szCs w:val="21"/>
        </w:rPr>
        <w:t>6.1</w:t>
      </w:r>
      <w:r>
        <w:rPr>
          <w:rFonts w:hint="eastAsia" w:ascii="仿宋_GB2312" w:hAnsi="仿宋" w:eastAsia="仿宋_GB2312"/>
          <w:sz w:val="21"/>
          <w:szCs w:val="21"/>
        </w:rPr>
        <w:t>项规定人数，选取投标人入围评标环节。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3.2 </w:t>
      </w:r>
      <w:r>
        <w:rPr>
          <w:rFonts w:hint="eastAsia" w:ascii="仿宋_GB2312" w:hAnsi="仿宋" w:eastAsia="仿宋_GB2312"/>
          <w:sz w:val="21"/>
          <w:szCs w:val="21"/>
        </w:rPr>
        <w:t>评标环节入围会在资格审查完成后，即时在资格审查地点封闭进行。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3.3 </w:t>
      </w:r>
      <w:r>
        <w:rPr>
          <w:rFonts w:hint="eastAsia" w:ascii="仿宋_GB2312" w:hAnsi="仿宋" w:eastAsia="仿宋_GB2312"/>
          <w:sz w:val="21"/>
          <w:szCs w:val="21"/>
        </w:rPr>
        <w:t>资格审查委员会按照招标文件第一章第</w:t>
      </w:r>
      <w:r>
        <w:rPr>
          <w:rFonts w:ascii="仿宋_GB2312" w:hAnsi="仿宋" w:eastAsia="仿宋_GB2312"/>
          <w:sz w:val="21"/>
          <w:szCs w:val="21"/>
        </w:rPr>
        <w:t>6.2</w:t>
      </w:r>
      <w:r>
        <w:rPr>
          <w:rFonts w:hint="eastAsia" w:ascii="仿宋_GB2312" w:hAnsi="仿宋" w:eastAsia="仿宋_GB2312"/>
          <w:sz w:val="21"/>
          <w:szCs w:val="21"/>
        </w:rPr>
        <w:t>项规定人数和招标文件第二章《部分推荐入围票决规则》规定，选取直接推荐入围的投标人。招标文件第一章第</w:t>
      </w:r>
      <w:r>
        <w:rPr>
          <w:rFonts w:ascii="仿宋_GB2312" w:hAnsi="仿宋" w:eastAsia="仿宋_GB2312"/>
          <w:sz w:val="21"/>
          <w:szCs w:val="21"/>
        </w:rPr>
        <w:t>6.2</w:t>
      </w:r>
      <w:r>
        <w:rPr>
          <w:rFonts w:hint="eastAsia" w:ascii="仿宋_GB2312" w:hAnsi="仿宋" w:eastAsia="仿宋_GB2312"/>
          <w:sz w:val="21"/>
          <w:szCs w:val="21"/>
        </w:rPr>
        <w:t>项规定本项目不采用部分推荐入围方式的，无需进行此环节。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3.4 </w:t>
      </w:r>
      <w:r>
        <w:rPr>
          <w:rFonts w:hint="eastAsia" w:ascii="仿宋_GB2312" w:hAnsi="仿宋" w:eastAsia="仿宋_GB2312"/>
          <w:sz w:val="21"/>
          <w:szCs w:val="21"/>
        </w:rPr>
        <w:t>资格审查委员会按照招标文件第一章第</w:t>
      </w:r>
      <w:r>
        <w:rPr>
          <w:rFonts w:ascii="仿宋_GB2312" w:hAnsi="仿宋" w:eastAsia="仿宋_GB2312"/>
          <w:sz w:val="21"/>
          <w:szCs w:val="21"/>
        </w:rPr>
        <w:t>6.3</w:t>
      </w:r>
      <w:r>
        <w:rPr>
          <w:rFonts w:hint="eastAsia" w:ascii="仿宋_GB2312" w:hAnsi="仿宋" w:eastAsia="仿宋_GB2312"/>
          <w:sz w:val="21"/>
          <w:szCs w:val="21"/>
        </w:rPr>
        <w:t>项规定方式和招标文件第二章相应的排序规则，确定投标人价格竞争排序。</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3.5 </w:t>
      </w:r>
      <w:r>
        <w:rPr>
          <w:rFonts w:hint="eastAsia" w:ascii="仿宋_GB2312" w:hAnsi="仿宋" w:eastAsia="仿宋_GB2312"/>
          <w:sz w:val="21"/>
          <w:szCs w:val="21"/>
        </w:rPr>
        <w:t>资格审查委员会按照招标文件第一章第</w:t>
      </w:r>
      <w:r>
        <w:rPr>
          <w:rFonts w:ascii="仿宋_GB2312" w:hAnsi="仿宋" w:eastAsia="仿宋_GB2312"/>
          <w:sz w:val="21"/>
          <w:szCs w:val="21"/>
        </w:rPr>
        <w:t>6.4</w:t>
      </w:r>
      <w:r>
        <w:rPr>
          <w:rFonts w:hint="eastAsia" w:ascii="仿宋_GB2312" w:hAnsi="仿宋" w:eastAsia="仿宋_GB2312"/>
          <w:sz w:val="21"/>
          <w:szCs w:val="21"/>
        </w:rPr>
        <w:t>项规定方式和招标文件第二章相应的规则，根据投标人价格竞争排序和信用评价等级选取剩余的入围投标人。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3.6 </w:t>
      </w:r>
      <w:r>
        <w:rPr>
          <w:rFonts w:hint="eastAsia" w:ascii="仿宋_GB2312" w:hAnsi="仿宋" w:eastAsia="仿宋_GB2312"/>
          <w:sz w:val="21"/>
          <w:szCs w:val="21"/>
        </w:rPr>
        <w:t>入围投标人的名单应当与资格审查结果同时公示。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4.</w:t>
      </w:r>
      <w:r>
        <w:rPr>
          <w:rFonts w:hint="eastAsia" w:ascii="黑体" w:hAnsi="黑体" w:eastAsia="黑体" w:cs="黑体"/>
          <w:sz w:val="21"/>
          <w:szCs w:val="21"/>
        </w:rPr>
        <w:t>评标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 </w:t>
      </w:r>
      <w:r>
        <w:rPr>
          <w:rFonts w:hint="eastAsia" w:ascii="仿宋_GB2312" w:hAnsi="仿宋" w:eastAsia="仿宋_GB2312"/>
          <w:sz w:val="21"/>
          <w:szCs w:val="21"/>
        </w:rPr>
        <w:t>评标在招标议程表中确定的时间和地点封闭进行。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4.2 </w:t>
      </w:r>
      <w:r>
        <w:rPr>
          <w:rFonts w:hint="eastAsia" w:ascii="仿宋_GB2312" w:hAnsi="仿宋" w:eastAsia="仿宋_GB2312"/>
          <w:sz w:val="21"/>
          <w:szCs w:val="21"/>
        </w:rPr>
        <w:t>招标人工作人员宣布评标会议开始，宣读评标会议注意事项，宣读评标委员会组成情况。由评标委员会推荐或选举一名评标委员会成员担任主任委员。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4.3 </w:t>
      </w:r>
      <w:r>
        <w:rPr>
          <w:rFonts w:hint="eastAsia" w:ascii="仿宋_GB2312" w:hAnsi="仿宋" w:eastAsia="仿宋_GB2312"/>
          <w:sz w:val="21"/>
          <w:szCs w:val="21"/>
        </w:rPr>
        <w:t>招标人工作人员介绍招标项目概况及技术标书、经济标书审查要素。</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4.4 </w:t>
      </w:r>
      <w:r>
        <w:rPr>
          <w:rFonts w:hint="eastAsia" w:ascii="仿宋_GB2312" w:hAnsi="仿宋" w:eastAsia="仿宋_GB2312"/>
          <w:sz w:val="21"/>
          <w:szCs w:val="21"/>
        </w:rPr>
        <w:t>评标委员会认为招标文件需要招标人进行澄清的，招标人应当进行澄清，澄清不得超出招标文件的范围或者背离招标文件的实质内容。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4.5 </w:t>
      </w:r>
      <w:r>
        <w:rPr>
          <w:rFonts w:hint="eastAsia" w:ascii="仿宋_GB2312" w:hAnsi="仿宋" w:eastAsia="仿宋_GB2312"/>
          <w:sz w:val="21"/>
          <w:szCs w:val="21"/>
        </w:rPr>
        <w:t>各评标专家独立对各投标人技术标书分别进行评审：</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4.5.1 </w:t>
      </w:r>
      <w:r>
        <w:rPr>
          <w:rFonts w:hint="eastAsia" w:ascii="仿宋_GB2312" w:hAnsi="仿宋" w:eastAsia="仿宋_GB2312"/>
          <w:sz w:val="21"/>
          <w:szCs w:val="21"/>
        </w:rPr>
        <w:t>根据招标文件《技术标书评标要素表》，对各评标要素逐条进行评审，指出存在优点的具体事项，或指出存在缺陷或签订合同前应注意和澄清的具体事项。对评标要素逐条评审时，应当给出具体的评审意见，不得以“合格、不合格、可行、不可行、优、良、中、差”等分级、评价性意见代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4.5.2 </w:t>
      </w:r>
      <w:r>
        <w:rPr>
          <w:rFonts w:hint="eastAsia" w:ascii="仿宋_GB2312" w:hAnsi="仿宋" w:eastAsia="仿宋_GB2312"/>
          <w:sz w:val="21"/>
          <w:szCs w:val="21"/>
        </w:rPr>
        <w:t>各评标要素评审完成后，对该投标人给出综合评价等级，分为“合格</w:t>
      </w:r>
      <w:r>
        <w:rPr>
          <w:rFonts w:ascii="仿宋_GB2312" w:hAnsi="仿宋" w:eastAsia="仿宋_GB2312"/>
          <w:sz w:val="21"/>
          <w:szCs w:val="21"/>
        </w:rPr>
        <w:t>"</w:t>
      </w:r>
      <w:r>
        <w:rPr>
          <w:rFonts w:hint="eastAsia" w:ascii="仿宋_GB2312" w:hAnsi="仿宋" w:eastAsia="仿宋_GB2312"/>
          <w:sz w:val="21"/>
          <w:szCs w:val="21"/>
        </w:rPr>
        <w:t>与“不合格</w:t>
      </w:r>
      <w:r>
        <w:rPr>
          <w:rFonts w:ascii="仿宋_GB2312" w:hAnsi="仿宋" w:eastAsia="仿宋_GB2312"/>
          <w:sz w:val="21"/>
          <w:szCs w:val="21"/>
        </w:rPr>
        <w:t>"</w:t>
      </w:r>
      <w:r>
        <w:rPr>
          <w:rFonts w:hint="eastAsia" w:ascii="仿宋_GB2312" w:hAnsi="仿宋" w:eastAsia="仿宋_GB2312"/>
          <w:sz w:val="21"/>
          <w:szCs w:val="21"/>
        </w:rPr>
        <w:t>，其中“不合格</w:t>
      </w:r>
      <w:r>
        <w:rPr>
          <w:rFonts w:ascii="仿宋_GB2312" w:hAnsi="仿宋" w:eastAsia="仿宋_GB2312"/>
          <w:sz w:val="21"/>
          <w:szCs w:val="21"/>
        </w:rPr>
        <w:t>"</w:t>
      </w:r>
      <w:r>
        <w:rPr>
          <w:rFonts w:hint="eastAsia" w:ascii="仿宋_GB2312" w:hAnsi="仿宋" w:eastAsia="仿宋_GB2312"/>
          <w:sz w:val="21"/>
          <w:szCs w:val="21"/>
        </w:rPr>
        <w:t>仅限于投标文件违反国家强制性条文标准的情形或出现招标文件否决性条款规定的情形。</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4.6 </w:t>
      </w:r>
      <w:r>
        <w:rPr>
          <w:rFonts w:hint="eastAsia" w:ascii="仿宋_GB2312" w:hAnsi="仿宋" w:eastAsia="仿宋_GB2312"/>
          <w:sz w:val="21"/>
          <w:szCs w:val="21"/>
        </w:rPr>
        <w:t>各评标专家独立对各投标人经济标书分别进行评审：</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4.6.1 </w:t>
      </w:r>
      <w:r>
        <w:rPr>
          <w:rFonts w:hint="eastAsia" w:ascii="仿宋_GB2312" w:hAnsi="仿宋" w:eastAsia="仿宋_GB2312"/>
          <w:sz w:val="21"/>
          <w:szCs w:val="21"/>
        </w:rPr>
        <w:t>根据招标文件《经济标书评标要素表》，对各评标要素逐条进行评审，出现违反招标文件否决性条款规定或评标要素表中规定为不合格的情形的，评价等级为“不合格”，其他均应评定为“合格”。</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4.6.2 </w:t>
      </w:r>
      <w:r>
        <w:rPr>
          <w:rFonts w:hint="eastAsia" w:ascii="仿宋_GB2312" w:hAnsi="仿宋" w:eastAsia="仿宋_GB2312"/>
          <w:sz w:val="21"/>
          <w:szCs w:val="21"/>
        </w:rPr>
        <w:t>招标文件中设置有成本参考价的，评标专家应同时对投标文件中提供的证明材料进行评审，认定其是否属于投标报价低于成本的情形。</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4.6.3 </w:t>
      </w:r>
      <w:r>
        <w:rPr>
          <w:rFonts w:hint="eastAsia" w:ascii="仿宋_GB2312" w:hAnsi="仿宋" w:eastAsia="仿宋_GB2312"/>
          <w:sz w:val="21"/>
          <w:szCs w:val="21"/>
        </w:rPr>
        <w:t>各评标要素评审完成后，对投标人给出综合评价结论，分为“合格”和“不合格”，评标要素中有任意一项或以上为“不合格”的，综合评价合格为“不合格”，每项评标要素评价等级均为合格的，综合评价等级为合格。评标专家发现投标文件的存在签订合同前应注意和澄清的事项等情形的，应当在评标结论中指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 </w:t>
      </w:r>
      <w:r>
        <w:rPr>
          <w:rFonts w:hint="eastAsia" w:ascii="仿宋_GB2312" w:hAnsi="仿宋" w:eastAsia="仿宋_GB2312"/>
          <w:sz w:val="21"/>
          <w:szCs w:val="21"/>
        </w:rPr>
        <w:t>评标委员会集体汇总各评标专家对各投标文件的评审意见；</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4.7.1 </w:t>
      </w:r>
      <w:r>
        <w:rPr>
          <w:rFonts w:hint="eastAsia" w:ascii="仿宋_GB2312" w:hAnsi="仿宋" w:eastAsia="仿宋_GB2312"/>
          <w:sz w:val="21"/>
          <w:szCs w:val="21"/>
        </w:rPr>
        <w:t>根据招标文件《技术标书评标要素表》和《经济标书评标要素表》，对“评审项目</w:t>
      </w:r>
      <w:r>
        <w:rPr>
          <w:rFonts w:ascii="仿宋_GB2312" w:hAnsi="仿宋" w:eastAsia="仿宋_GB2312"/>
          <w:sz w:val="21"/>
          <w:szCs w:val="21"/>
        </w:rPr>
        <w:t>"</w:t>
      </w:r>
      <w:r>
        <w:rPr>
          <w:rFonts w:hint="eastAsia" w:ascii="仿宋_GB2312" w:hAnsi="仿宋" w:eastAsia="仿宋_GB2312"/>
          <w:sz w:val="21"/>
          <w:szCs w:val="21"/>
        </w:rPr>
        <w:t>逐条进行汇总。汇总单条“评审项目</w:t>
      </w:r>
      <w:r>
        <w:rPr>
          <w:rFonts w:ascii="仿宋_GB2312" w:hAnsi="仿宋" w:eastAsia="仿宋_GB2312"/>
          <w:sz w:val="21"/>
          <w:szCs w:val="21"/>
        </w:rPr>
        <w:t>"</w:t>
      </w:r>
      <w:r>
        <w:rPr>
          <w:rFonts w:hint="eastAsia" w:ascii="仿宋_GB2312" w:hAnsi="仿宋" w:eastAsia="仿宋_GB2312"/>
          <w:sz w:val="21"/>
          <w:szCs w:val="21"/>
        </w:rPr>
        <w:t>的评审意见时，评标委员会组长将各评标专家对该投标人该评审项目的评审意见罗列在一起，集体讨论后形成评标委员会集体对该投标人该评审项目的评审意见；</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4.7.2 </w:t>
      </w:r>
      <w:r>
        <w:rPr>
          <w:rFonts w:hint="eastAsia" w:ascii="仿宋_GB2312" w:hAnsi="仿宋" w:eastAsia="仿宋_GB2312"/>
          <w:sz w:val="21"/>
          <w:szCs w:val="21"/>
        </w:rPr>
        <w:t>评标委员会集体对同一投标人给出综合评价等级；</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4.7.3 </w:t>
      </w:r>
      <w:r>
        <w:rPr>
          <w:rFonts w:hint="eastAsia" w:ascii="仿宋_GB2312" w:hAnsi="仿宋" w:eastAsia="仿宋_GB2312"/>
          <w:sz w:val="21"/>
          <w:szCs w:val="21"/>
        </w:rPr>
        <w:t>评标委员会在汇总各评标专家意见时，如果有评标专家对汇总意见持保留意见的，则应在《评审意见汇总表》中注明；</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4.7.4 </w:t>
      </w:r>
      <w:r>
        <w:rPr>
          <w:rFonts w:hint="eastAsia" w:ascii="仿宋_GB2312" w:hAnsi="仿宋" w:eastAsia="仿宋_GB2312"/>
          <w:sz w:val="21"/>
          <w:szCs w:val="21"/>
        </w:rPr>
        <w:t>投标人综合评价等级为不合格的，仅需指出不合格的具体原因，不必再指出投标文件优点和存在缺陷或签订合同前应注意和澄清的事项。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4.7.5 </w:t>
      </w:r>
      <w:r>
        <w:rPr>
          <w:rFonts w:hint="eastAsia" w:ascii="仿宋_GB2312" w:hAnsi="仿宋" w:eastAsia="仿宋_GB2312"/>
          <w:sz w:val="21"/>
          <w:szCs w:val="21"/>
        </w:rPr>
        <w:t>各评标要素的评审意见以及综合评价等级要求与独立评审要求相同。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4.8 </w:t>
      </w:r>
      <w:r>
        <w:rPr>
          <w:rFonts w:hint="eastAsia" w:ascii="仿宋_GB2312" w:hAnsi="仿宋" w:eastAsia="仿宋_GB2312"/>
          <w:sz w:val="21"/>
          <w:szCs w:val="21"/>
        </w:rPr>
        <w:t>评标委员会集体会签《评审意见汇总表》</w:t>
      </w:r>
      <w:r>
        <w:rPr>
          <w:rFonts w:ascii="仿宋_GB2312" w:hAnsi="仿宋" w:eastAsia="仿宋_GB2312"/>
          <w:sz w:val="21"/>
          <w:szCs w:val="21"/>
        </w:rPr>
        <w:t>.</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4.9 </w:t>
      </w:r>
      <w:r>
        <w:rPr>
          <w:rFonts w:hint="eastAsia" w:ascii="仿宋_GB2312" w:hAnsi="仿宋" w:eastAsia="仿宋_GB2312"/>
          <w:sz w:val="21"/>
          <w:szCs w:val="21"/>
        </w:rPr>
        <w:t>评标过程中如出现疑问，评标委员会可以要求投标人进行澄清说明；如出现投标人综合评价等级为不合格时，应当向投标人说明情况，并允许投标人答辩。评标委员会应当书面记录有关情况。</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4.10 </w:t>
      </w:r>
      <w:r>
        <w:rPr>
          <w:rFonts w:hint="eastAsia" w:ascii="仿宋_GB2312" w:hAnsi="仿宋" w:eastAsia="仿宋_GB2312"/>
          <w:sz w:val="21"/>
          <w:szCs w:val="21"/>
        </w:rPr>
        <w:t>评标过程中发生需要投标人补正的情况时，应当由代表投标人参加开标评标会议的人员在开标、评标地点进行现场澄清、答辩，除在开标、评标地点或指定等候地点宣读外，招标人不承诺以其他方式通知投标人。代表投标人参加开标评标会议的人员离开开标、评标地点或未在指定地点等候的，视为投标人放弃澄清、答辩，责任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4.11</w:t>
      </w:r>
      <w:r>
        <w:rPr>
          <w:rFonts w:hint="eastAsia" w:ascii="仿宋_GB2312" w:hAnsi="仿宋" w:eastAsia="仿宋_GB2312"/>
          <w:sz w:val="21"/>
          <w:szCs w:val="21"/>
        </w:rPr>
        <w:t>评标委员会集体会签《评审意见汇总表》后，确定进入定标环节投标人名单，并出具评标报告。</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4.12 </w:t>
      </w:r>
      <w:r>
        <w:rPr>
          <w:rFonts w:hint="eastAsia" w:ascii="仿宋_GB2312" w:hAnsi="仿宋" w:eastAsia="仿宋_GB2312"/>
          <w:sz w:val="21"/>
          <w:szCs w:val="21"/>
        </w:rPr>
        <w:t>进入定标环节的合格投标人不足三家的，若存在评标入围会被淘汰的投标人，即按照评标入围会和招标文件第一章第</w:t>
      </w:r>
      <w:r>
        <w:rPr>
          <w:rFonts w:ascii="仿宋_GB2312" w:hAnsi="仿宋" w:eastAsia="仿宋_GB2312"/>
          <w:sz w:val="21"/>
          <w:szCs w:val="21"/>
        </w:rPr>
        <w:t>6</w:t>
      </w:r>
      <w:r>
        <w:rPr>
          <w:rFonts w:hint="eastAsia" w:ascii="仿宋_GB2312" w:hAnsi="仿宋" w:eastAsia="仿宋_GB2312"/>
          <w:sz w:val="21"/>
          <w:szCs w:val="21"/>
        </w:rPr>
        <w:t>项规定排序，再选取排名靠前的</w:t>
      </w:r>
      <w:r>
        <w:rPr>
          <w:rFonts w:ascii="仿宋_GB2312" w:hAnsi="仿宋" w:eastAsia="仿宋_GB2312"/>
          <w:sz w:val="21"/>
          <w:szCs w:val="21"/>
        </w:rPr>
        <w:t>10</w:t>
      </w:r>
      <w:r>
        <w:rPr>
          <w:rFonts w:hint="eastAsia" w:ascii="仿宋_GB2312" w:hAnsi="仿宋" w:eastAsia="仿宋_GB2312"/>
          <w:sz w:val="21"/>
          <w:szCs w:val="21"/>
        </w:rPr>
        <w:t>名剩余投标人进行评标，若参与排序的投标人不足十家时，对所有剩余投标人进行评标。若不存在评标入围会被淘汰的投标人时，按照招标文件第一章第</w:t>
      </w:r>
      <w:r>
        <w:rPr>
          <w:rFonts w:ascii="仿宋_GB2312" w:hAnsi="仿宋" w:eastAsia="仿宋_GB2312"/>
          <w:sz w:val="21"/>
          <w:szCs w:val="21"/>
        </w:rPr>
        <w:t>19.1</w:t>
      </w:r>
      <w:r>
        <w:rPr>
          <w:rFonts w:hint="eastAsia" w:ascii="仿宋_GB2312" w:hAnsi="仿宋" w:eastAsia="仿宋_GB2312"/>
          <w:sz w:val="21"/>
          <w:szCs w:val="21"/>
        </w:rPr>
        <w:t>项规定执行。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4.13 </w:t>
      </w:r>
      <w:r>
        <w:rPr>
          <w:rFonts w:hint="eastAsia" w:ascii="仿宋_GB2312" w:hAnsi="仿宋" w:eastAsia="仿宋_GB2312"/>
          <w:sz w:val="21"/>
          <w:szCs w:val="21"/>
        </w:rPr>
        <w:t>招标人工作人员根据业绩信誉标书对进入定标环节的投标人业绩信誉情况进行列表整理。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4.14 </w:t>
      </w:r>
      <w:r>
        <w:rPr>
          <w:rFonts w:hint="eastAsia" w:ascii="仿宋_GB2312" w:hAnsi="仿宋" w:eastAsia="仿宋_GB2312"/>
          <w:sz w:val="21"/>
          <w:szCs w:val="21"/>
        </w:rPr>
        <w:t>将评标报告与进入定标环节的投标人业绩信誉情况进行公示。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4.15 </w:t>
      </w:r>
      <w:r>
        <w:rPr>
          <w:rFonts w:hint="eastAsia" w:ascii="仿宋_GB2312" w:hAnsi="仿宋" w:eastAsia="仿宋_GB2312"/>
          <w:sz w:val="21"/>
          <w:szCs w:val="21"/>
        </w:rPr>
        <w:t>评标结束后，各投标文件由招标人保存。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5.</w:t>
      </w:r>
      <w:r>
        <w:rPr>
          <w:rFonts w:hint="eastAsia" w:ascii="黑体" w:hAnsi="黑体" w:eastAsia="黑体" w:cs="黑体"/>
          <w:sz w:val="21"/>
          <w:szCs w:val="21"/>
        </w:rPr>
        <w:t>定标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5.1 </w:t>
      </w:r>
      <w:r>
        <w:rPr>
          <w:rFonts w:hint="eastAsia" w:ascii="仿宋_GB2312" w:hAnsi="仿宋" w:eastAsia="仿宋_GB2312"/>
          <w:sz w:val="21"/>
          <w:szCs w:val="21"/>
        </w:rPr>
        <w:t>定标在招标议程表中确定的时间和地点封闭进行。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5.2 </w:t>
      </w:r>
      <w:r>
        <w:rPr>
          <w:rFonts w:hint="eastAsia" w:ascii="仿宋_GB2312" w:hAnsi="仿宋" w:eastAsia="仿宋_GB2312"/>
          <w:sz w:val="21"/>
          <w:szCs w:val="21"/>
        </w:rPr>
        <w:t>招标人工作人员宣布评标会议开始，宣读评标会议注意事项，宣读标委员会组成情况。由定标委员会推荐或选举一名定标委员会成员担任组长。招标人的法定代表人或者主要负责人为定标委员会成员的，直接由其担任组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5.3 </w:t>
      </w:r>
      <w:r>
        <w:rPr>
          <w:rFonts w:hint="eastAsia" w:ascii="仿宋_GB2312" w:hAnsi="仿宋" w:eastAsia="仿宋_GB2312"/>
          <w:sz w:val="21"/>
          <w:szCs w:val="21"/>
        </w:rPr>
        <w:t>招标人工作人员向定标委员会提交进入定标环节的投标人名单和定标资料。</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5.4 </w:t>
      </w:r>
      <w:r>
        <w:rPr>
          <w:rFonts w:hint="eastAsia" w:ascii="仿宋_GB2312" w:hAnsi="仿宋" w:eastAsia="仿宋_GB2312"/>
          <w:sz w:val="21"/>
          <w:szCs w:val="21"/>
        </w:rPr>
        <w:t>定标委员会按照招标文件第一章第</w:t>
      </w:r>
      <w:r>
        <w:rPr>
          <w:rFonts w:ascii="仿宋_GB2312" w:hAnsi="仿宋" w:eastAsia="仿宋_GB2312"/>
          <w:sz w:val="21"/>
          <w:szCs w:val="21"/>
        </w:rPr>
        <w:t>8.1</w:t>
      </w:r>
      <w:r>
        <w:rPr>
          <w:rFonts w:hint="eastAsia" w:ascii="仿宋_GB2312" w:hAnsi="仿宋" w:eastAsia="仿宋_GB2312"/>
          <w:sz w:val="21"/>
          <w:szCs w:val="21"/>
        </w:rPr>
        <w:t>项确定的定标方式和招标文件第二章的相应规则确定中标人。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5.5 </w:t>
      </w:r>
      <w:r>
        <w:rPr>
          <w:rFonts w:hint="eastAsia" w:ascii="仿宋_GB2312" w:hAnsi="仿宋" w:eastAsia="仿宋_GB2312"/>
          <w:sz w:val="21"/>
          <w:szCs w:val="21"/>
        </w:rPr>
        <w:t>定标委员会签署定标书。</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5.6 </w:t>
      </w:r>
      <w:r>
        <w:rPr>
          <w:rFonts w:hint="eastAsia" w:ascii="仿宋_GB2312" w:hAnsi="仿宋" w:eastAsia="仿宋_GB2312"/>
          <w:sz w:val="21"/>
          <w:szCs w:val="21"/>
        </w:rPr>
        <w:t>招标文件第一章第</w:t>
      </w:r>
      <w:r>
        <w:rPr>
          <w:rFonts w:ascii="仿宋_GB2312" w:hAnsi="仿宋" w:eastAsia="仿宋_GB2312"/>
          <w:sz w:val="21"/>
          <w:szCs w:val="21"/>
        </w:rPr>
        <w:t>15.5</w:t>
      </w:r>
      <w:r>
        <w:rPr>
          <w:rFonts w:hint="eastAsia" w:ascii="仿宋_GB2312" w:hAnsi="仿宋" w:eastAsia="仿宋_GB2312"/>
          <w:sz w:val="21"/>
          <w:szCs w:val="21"/>
        </w:rPr>
        <w:t>项规定不组建定标委员会的，不进行本章</w:t>
      </w:r>
      <w:r>
        <w:rPr>
          <w:rFonts w:ascii="仿宋_GB2312" w:hAnsi="仿宋" w:eastAsia="仿宋_GB2312"/>
          <w:sz w:val="21"/>
          <w:szCs w:val="21"/>
        </w:rPr>
        <w:t>5.1</w:t>
      </w:r>
      <w:r>
        <w:rPr>
          <w:rFonts w:hint="eastAsia" w:ascii="仿宋_GB2312" w:hAnsi="仿宋" w:eastAsia="仿宋_GB2312"/>
          <w:sz w:val="21"/>
          <w:szCs w:val="21"/>
        </w:rPr>
        <w:t>至</w:t>
      </w:r>
      <w:r>
        <w:rPr>
          <w:rFonts w:ascii="仿宋_GB2312" w:hAnsi="仿宋" w:eastAsia="仿宋_GB2312"/>
          <w:sz w:val="21"/>
          <w:szCs w:val="21"/>
        </w:rPr>
        <w:t>5.5</w:t>
      </w:r>
      <w:r>
        <w:rPr>
          <w:rFonts w:hint="eastAsia" w:ascii="仿宋_GB2312" w:hAnsi="仿宋" w:eastAsia="仿宋_GB2312"/>
          <w:sz w:val="21"/>
          <w:szCs w:val="21"/>
        </w:rPr>
        <w:t>项，定标书按要求由评标委员会签署或招标人加盖公章和法定代表人签章后生效。</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5.7 </w:t>
      </w:r>
      <w:r>
        <w:rPr>
          <w:rFonts w:hint="eastAsia" w:ascii="仿宋_GB2312" w:hAnsi="仿宋" w:eastAsia="仿宋_GB2312"/>
          <w:sz w:val="21"/>
          <w:szCs w:val="21"/>
        </w:rPr>
        <w:t>招标人工作人员发布定标结果和中标公示。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br w:type="page"/>
      </w:r>
      <w:r>
        <w:rPr>
          <w:rFonts w:hint="eastAsia" w:ascii="黑体" w:eastAsia="黑体"/>
          <w:b/>
          <w:bCs/>
          <w:sz w:val="32"/>
          <w:szCs w:val="32"/>
        </w:rPr>
        <w:t>六、</w:t>
      </w:r>
      <w:r>
        <w:rPr>
          <w:rStyle w:val="18"/>
          <w:rFonts w:hint="eastAsia" w:ascii="黑体" w:eastAsia="黑体"/>
          <w:b w:val="0"/>
          <w:sz w:val="32"/>
          <w:szCs w:val="32"/>
        </w:rPr>
        <w:t>投标人应当遵守的投标文件格式</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除各格式的备注内容外，投标人应当按照以下格式编制投标文件：</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1.</w:t>
      </w:r>
      <w:r>
        <w:rPr>
          <w:rFonts w:hint="eastAsia" w:ascii="黑体" w:hAnsi="黑体" w:eastAsia="黑体" w:cs="黑体"/>
          <w:kern w:val="0"/>
          <w:szCs w:val="21"/>
        </w:rPr>
        <w:t>通用格式</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■投标文件包装封面。</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■标书封面。</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2.</w:t>
      </w:r>
      <w:r>
        <w:rPr>
          <w:rFonts w:hint="eastAsia" w:ascii="黑体" w:hAnsi="黑体" w:eastAsia="黑体" w:cs="黑体"/>
          <w:kern w:val="0"/>
          <w:szCs w:val="21"/>
        </w:rPr>
        <w:t>唱标信封格式</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■投标报价函。</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3.</w:t>
      </w:r>
      <w:r>
        <w:rPr>
          <w:rFonts w:hint="eastAsia" w:ascii="黑体" w:hAnsi="黑体" w:eastAsia="黑体" w:cs="黑体"/>
          <w:kern w:val="0"/>
          <w:szCs w:val="21"/>
        </w:rPr>
        <w:t>建设工程投标报价书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■投标保函。</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4.</w:t>
      </w:r>
      <w:r>
        <w:rPr>
          <w:rFonts w:hint="eastAsia" w:ascii="黑体" w:hAnsi="黑体" w:eastAsia="黑体" w:cs="黑体"/>
          <w:kern w:val="0"/>
          <w:szCs w:val="21"/>
        </w:rPr>
        <w:t>资格函件</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■法定代表人证明书。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■法定代表人授权委托书。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■联合体共同投标协议。</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■投标承诺书。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■主要人员配备承诺书。</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5.</w:t>
      </w:r>
      <w:r>
        <w:rPr>
          <w:rFonts w:hint="eastAsia" w:ascii="黑体" w:hAnsi="黑体" w:eastAsia="黑体" w:cs="黑体"/>
          <w:kern w:val="0"/>
          <w:szCs w:val="21"/>
        </w:rPr>
        <w:t>技术标书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■按照招标文件第二章《技术标书评审要素表》逐项编制。</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6.</w:t>
      </w:r>
      <w:r>
        <w:rPr>
          <w:rFonts w:hint="eastAsia" w:ascii="黑体" w:hAnsi="黑体" w:eastAsia="黑体" w:cs="黑体"/>
          <w:kern w:val="0"/>
          <w:szCs w:val="21"/>
        </w:rPr>
        <w:t>经济标书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■投标报价函。</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7.</w:t>
      </w:r>
      <w:r>
        <w:rPr>
          <w:rFonts w:hint="eastAsia" w:ascii="黑体" w:hAnsi="黑体" w:eastAsia="黑体" w:cs="黑体"/>
          <w:kern w:val="0"/>
          <w:szCs w:val="21"/>
        </w:rPr>
        <w:t>业绩信誉标书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■业绩信誉情况列表。</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■按照招标文件第二章《业绩信誉要素表》填写《业绩信誉情况列表》并按顺序在投标文件提供相应的证明材料复印件。</w:t>
      </w:r>
    </w:p>
    <w:p>
      <w:pPr>
        <w:pStyle w:val="7"/>
        <w:spacing w:line="240" w:lineRule="auto"/>
        <w:ind w:firstLine="420" w:firstLineChars="200"/>
        <w:rPr>
          <w:rFonts w:ascii="仿宋_GB2312" w:hAnsi="仿宋" w:eastAsia="仿宋_GB2312"/>
          <w:kern w:val="0"/>
          <w:szCs w:val="21"/>
        </w:rPr>
      </w:pPr>
    </w:p>
    <w:p>
      <w:pPr>
        <w:pStyle w:val="7"/>
        <w:spacing w:line="240" w:lineRule="auto"/>
        <w:rPr>
          <w:rFonts w:ascii="黑体" w:eastAsia="黑体"/>
          <w:sz w:val="32"/>
          <w:szCs w:val="32"/>
        </w:rPr>
      </w:pPr>
      <w:r>
        <w:rPr>
          <w:rFonts w:ascii="黑体" w:hAnsi="黑体" w:eastAsia="黑体" w:cs="黑体"/>
          <w:szCs w:val="21"/>
          <w:lang w:val="zh-CN"/>
        </w:rPr>
        <w:br w:type="page"/>
      </w:r>
      <w:r>
        <w:rPr>
          <w:rStyle w:val="18"/>
          <w:rFonts w:hint="eastAsia" w:ascii="黑体" w:hAnsi="黑体" w:eastAsia="黑体"/>
          <w:b w:val="0"/>
          <w:bCs w:val="0"/>
          <w:sz w:val="28"/>
          <w:szCs w:val="28"/>
        </w:rPr>
        <w:t>投标文件格式：</w:t>
      </w:r>
      <w:r>
        <w:rPr>
          <w:rFonts w:hint="eastAsia" w:ascii="黑体" w:eastAsia="黑体"/>
          <w:sz w:val="32"/>
          <w:szCs w:val="32"/>
        </w:rPr>
        <w:t>投标文件包装封面</w:t>
      </w:r>
    </w:p>
    <w:p>
      <w:pPr>
        <w:pStyle w:val="7"/>
        <w:rPr>
          <w:rFonts w:ascii="黑体" w:eastAsia="黑体"/>
          <w:sz w:val="28"/>
          <w:szCs w:val="28"/>
        </w:rPr>
      </w:pPr>
    </w:p>
    <w:p>
      <w:pPr>
        <w:pStyle w:val="7"/>
        <w:rPr>
          <w:rFonts w:ascii="黑体" w:eastAsia="黑体"/>
          <w:sz w:val="28"/>
          <w:szCs w:val="28"/>
        </w:rPr>
      </w:pPr>
      <w:r>
        <w:rPr>
          <w:rFonts w:hint="eastAsia" w:ascii="黑体" w:eastAsia="黑体"/>
          <w:sz w:val="28"/>
          <w:szCs w:val="28"/>
        </w:rPr>
        <w:t>年月日时分之前不得开启。</w:t>
      </w:r>
    </w:p>
    <w:p>
      <w:pPr>
        <w:pStyle w:val="7"/>
        <w:rPr>
          <w:rFonts w:ascii="黑体" w:eastAsia="黑体"/>
          <w:sz w:val="28"/>
          <w:szCs w:val="28"/>
        </w:rPr>
      </w:pPr>
    </w:p>
    <w:p>
      <w:pPr>
        <w:pStyle w:val="7"/>
        <w:rPr>
          <w:rFonts w:ascii="黑体" w:eastAsia="黑体"/>
          <w:sz w:val="28"/>
          <w:szCs w:val="28"/>
        </w:rPr>
      </w:pPr>
      <w:r>
        <w:rPr>
          <w:rFonts w:hint="eastAsia" w:ascii="黑体" w:eastAsia="黑体"/>
          <w:sz w:val="28"/>
          <w:szCs w:val="28"/>
        </w:rPr>
        <w:t>包装内容：□唱标信封□投标保函□资格函件□经济标书□技术标书</w:t>
      </w:r>
    </w:p>
    <w:p>
      <w:pPr>
        <w:pStyle w:val="7"/>
        <w:rPr>
          <w:rFonts w:ascii="黑体" w:eastAsia="黑体"/>
          <w:sz w:val="28"/>
          <w:szCs w:val="28"/>
        </w:rPr>
      </w:pPr>
      <w:r>
        <w:rPr>
          <w:rFonts w:hint="eastAsia" w:ascii="黑体" w:eastAsia="黑体"/>
          <w:sz w:val="28"/>
          <w:szCs w:val="28"/>
        </w:rPr>
        <w:t>□业绩信誉标书</w:t>
      </w:r>
    </w:p>
    <w:p>
      <w:pPr>
        <w:pStyle w:val="7"/>
        <w:rPr>
          <w:rFonts w:ascii="黑体" w:eastAsia="黑体"/>
          <w:sz w:val="28"/>
          <w:szCs w:val="28"/>
        </w:rPr>
      </w:pPr>
    </w:p>
    <w:p>
      <w:pPr>
        <w:pStyle w:val="7"/>
        <w:rPr>
          <w:rFonts w:ascii="黑体" w:eastAsia="黑体"/>
          <w:sz w:val="28"/>
          <w:szCs w:val="28"/>
          <w:u w:val="single"/>
        </w:rPr>
      </w:pPr>
      <w:r>
        <w:rPr>
          <w:rFonts w:hint="eastAsia" w:ascii="黑体" w:eastAsia="黑体"/>
          <w:sz w:val="28"/>
          <w:szCs w:val="28"/>
        </w:rPr>
        <w:t>项目名称：横琴新区大横琴山隧道工程（一期）勘察设计施工一体化（第二次）</w:t>
      </w:r>
    </w:p>
    <w:p>
      <w:pPr>
        <w:pStyle w:val="7"/>
        <w:rPr>
          <w:rFonts w:ascii="黑体" w:eastAsia="黑体"/>
          <w:sz w:val="28"/>
          <w:szCs w:val="28"/>
        </w:rPr>
      </w:pPr>
    </w:p>
    <w:p>
      <w:pPr>
        <w:pStyle w:val="7"/>
        <w:rPr>
          <w:rFonts w:ascii="黑体" w:eastAsia="黑体"/>
          <w:sz w:val="28"/>
          <w:szCs w:val="28"/>
        </w:rPr>
      </w:pPr>
      <w:r>
        <w:rPr>
          <w:rFonts w:hint="eastAsia" w:ascii="黑体" w:eastAsia="黑体"/>
          <w:sz w:val="28"/>
          <w:szCs w:val="28"/>
        </w:rPr>
        <w:t>投标人（法人公章）：</w:t>
      </w:r>
    </w:p>
    <w:p>
      <w:pPr>
        <w:pStyle w:val="7"/>
        <w:spacing w:line="240" w:lineRule="auto"/>
        <w:rPr>
          <w:rStyle w:val="18"/>
          <w:rFonts w:ascii="黑体" w:eastAsia="黑体"/>
          <w:b w:val="0"/>
          <w:sz w:val="32"/>
        </w:rPr>
      </w:pPr>
    </w:p>
    <w:p>
      <w:pPr>
        <w:pStyle w:val="7"/>
        <w:spacing w:line="240" w:lineRule="auto"/>
      </w:pPr>
      <w:r>
        <w:rPr>
          <w:rStyle w:val="18"/>
          <w:rFonts w:hint="eastAsia" w:ascii="黑体" w:eastAsia="黑体"/>
          <w:b w:val="0"/>
          <w:sz w:val="28"/>
          <w:szCs w:val="28"/>
        </w:rPr>
        <w:t>法定代表人（签名或签章）：</w:t>
      </w:r>
    </w:p>
    <w:p>
      <w:pPr>
        <w:pStyle w:val="7"/>
        <w:spacing w:line="240" w:lineRule="auto"/>
        <w:rPr>
          <w:rStyle w:val="18"/>
          <w:rFonts w:ascii="黑体" w:eastAsia="黑体"/>
          <w:b w:val="0"/>
          <w:sz w:val="28"/>
          <w:szCs w:val="28"/>
        </w:rPr>
      </w:pPr>
    </w:p>
    <w:p>
      <w:pPr>
        <w:pStyle w:val="7"/>
        <w:spacing w:line="240" w:lineRule="auto"/>
      </w:pPr>
      <w:r>
        <w:rPr>
          <w:rStyle w:val="18"/>
          <w:rFonts w:hint="eastAsia" w:ascii="黑体" w:eastAsia="黑体"/>
          <w:b w:val="0"/>
          <w:sz w:val="28"/>
          <w:szCs w:val="28"/>
        </w:rPr>
        <w:t>被授权委托人（签名或签章）：</w:t>
      </w:r>
    </w:p>
    <w:p>
      <w:pPr>
        <w:pStyle w:val="7"/>
        <w:spacing w:line="240" w:lineRule="auto"/>
        <w:rPr>
          <w:rFonts w:ascii="黑体" w:eastAsia="黑体"/>
          <w:sz w:val="28"/>
          <w:szCs w:val="28"/>
        </w:rPr>
      </w:pPr>
    </w:p>
    <w:p>
      <w:pPr>
        <w:pStyle w:val="7"/>
        <w:rPr>
          <w:rFonts w:ascii="黑体" w:eastAsia="黑体"/>
          <w:sz w:val="28"/>
          <w:szCs w:val="28"/>
          <w:u w:val="single"/>
        </w:rPr>
      </w:pPr>
      <w:r>
        <w:rPr>
          <w:rFonts w:hint="eastAsia" w:ascii="黑体" w:eastAsia="黑体"/>
          <w:sz w:val="28"/>
          <w:szCs w:val="28"/>
        </w:rPr>
        <w:t>通讯地址：</w:t>
      </w:r>
    </w:p>
    <w:p>
      <w:pPr>
        <w:pStyle w:val="7"/>
        <w:rPr>
          <w:rFonts w:ascii="黑体" w:eastAsia="黑体"/>
          <w:sz w:val="28"/>
          <w:szCs w:val="28"/>
        </w:rPr>
      </w:pPr>
    </w:p>
    <w:p>
      <w:pPr>
        <w:pStyle w:val="7"/>
        <w:rPr>
          <w:rFonts w:ascii="黑体" w:eastAsia="黑体"/>
          <w:sz w:val="28"/>
          <w:szCs w:val="28"/>
          <w:u w:val="thick"/>
        </w:rPr>
      </w:pPr>
      <w:r>
        <w:rPr>
          <w:rFonts w:hint="eastAsia" w:ascii="黑体" w:eastAsia="黑体"/>
          <w:sz w:val="28"/>
          <w:szCs w:val="28"/>
        </w:rPr>
        <w:t>邮政编码：</w:t>
      </w:r>
    </w:p>
    <w:p>
      <w:pPr>
        <w:pStyle w:val="7"/>
        <w:rPr>
          <w:rFonts w:ascii="黑体" w:eastAsia="黑体"/>
          <w:sz w:val="28"/>
          <w:szCs w:val="28"/>
          <w:u w:val="thick"/>
        </w:rPr>
      </w:pPr>
    </w:p>
    <w:p>
      <w:pPr>
        <w:pStyle w:val="7"/>
        <w:spacing w:line="480" w:lineRule="auto"/>
        <w:rPr>
          <w:rStyle w:val="18"/>
          <w:rFonts w:ascii="黑体" w:hAnsi="黑体" w:eastAsia="黑体"/>
          <w:b w:val="0"/>
          <w:sz w:val="28"/>
          <w:u w:val="single"/>
        </w:rPr>
      </w:pPr>
      <w:r>
        <w:rPr>
          <w:rStyle w:val="18"/>
          <w:rFonts w:hint="eastAsia" w:ascii="黑体" w:hAnsi="黑体" w:eastAsia="黑体"/>
          <w:b w:val="0"/>
          <w:sz w:val="28"/>
        </w:rPr>
        <w:t>联系人：</w:t>
      </w:r>
      <w:r>
        <w:rPr>
          <w:rStyle w:val="18"/>
          <w:rFonts w:hint="eastAsia" w:ascii="黑体" w:hAnsi="黑体" w:eastAsia="黑体"/>
          <w:b w:val="0"/>
          <w:bCs w:val="0"/>
          <w:sz w:val="28"/>
        </w:rPr>
        <w:t>办公</w:t>
      </w:r>
      <w:r>
        <w:rPr>
          <w:rStyle w:val="18"/>
          <w:rFonts w:hint="eastAsia" w:ascii="黑体" w:hAnsi="黑体" w:eastAsia="黑体"/>
          <w:b w:val="0"/>
          <w:sz w:val="28"/>
        </w:rPr>
        <w:t>电话：</w:t>
      </w:r>
    </w:p>
    <w:p>
      <w:pPr>
        <w:pStyle w:val="7"/>
        <w:spacing w:line="480" w:lineRule="auto"/>
        <w:rPr>
          <w:rStyle w:val="18"/>
          <w:rFonts w:ascii="黑体" w:hAnsi="黑体" w:eastAsia="黑体"/>
          <w:b w:val="0"/>
          <w:sz w:val="28"/>
          <w:u w:val="single"/>
        </w:rPr>
      </w:pPr>
      <w:r>
        <w:rPr>
          <w:rStyle w:val="18"/>
          <w:rFonts w:hint="eastAsia" w:ascii="黑体" w:hAnsi="黑体" w:eastAsia="黑体"/>
          <w:b w:val="0"/>
          <w:bCs w:val="0"/>
          <w:sz w:val="28"/>
        </w:rPr>
        <w:t>移动电话</w:t>
      </w:r>
      <w:r>
        <w:rPr>
          <w:rStyle w:val="18"/>
          <w:rFonts w:hint="eastAsia" w:ascii="黑体" w:hAnsi="黑体" w:eastAsia="黑体"/>
          <w:b w:val="0"/>
          <w:sz w:val="28"/>
        </w:rPr>
        <w:t>：传真：</w:t>
      </w:r>
    </w:p>
    <w:p>
      <w:pPr>
        <w:pStyle w:val="7"/>
        <w:rPr>
          <w:rFonts w:ascii="黑体" w:eastAsia="黑体"/>
          <w:sz w:val="28"/>
          <w:szCs w:val="28"/>
          <w:u w:val="thick"/>
        </w:rPr>
      </w:pPr>
    </w:p>
    <w:p>
      <w:pPr>
        <w:pStyle w:val="7"/>
        <w:rPr>
          <w:rFonts w:ascii="黑体" w:eastAsia="黑体"/>
          <w:sz w:val="28"/>
          <w:szCs w:val="28"/>
          <w:u w:val="thick"/>
        </w:rPr>
      </w:pPr>
    </w:p>
    <w:p>
      <w:pPr>
        <w:pStyle w:val="7"/>
        <w:rPr>
          <w:rFonts w:ascii="黑体" w:eastAsia="黑体"/>
          <w:sz w:val="28"/>
          <w:szCs w:val="28"/>
          <w:u w:val="thick"/>
        </w:rPr>
      </w:pPr>
    </w:p>
    <w:p>
      <w:pPr>
        <w:pStyle w:val="7"/>
        <w:rPr>
          <w:rFonts w:ascii="黑体" w:eastAsia="黑体"/>
          <w:sz w:val="32"/>
          <w:szCs w:val="32"/>
        </w:rPr>
      </w:pPr>
    </w:p>
    <w:p>
      <w:pPr>
        <w:pStyle w:val="7"/>
        <w:rPr>
          <w:rFonts w:ascii="黑体" w:eastAsia="黑体"/>
          <w:sz w:val="32"/>
          <w:szCs w:val="32"/>
        </w:rPr>
      </w:pPr>
      <w:r>
        <w:rPr>
          <w:rFonts w:hint="eastAsia" w:ascii="黑体" w:eastAsia="黑体"/>
          <w:sz w:val="32"/>
          <w:szCs w:val="32"/>
        </w:rPr>
        <w:t>备注：</w:t>
      </w:r>
    </w:p>
    <w:p>
      <w:pPr>
        <w:pStyle w:val="7"/>
        <w:spacing w:line="240" w:lineRule="auto"/>
        <w:rPr>
          <w:rFonts w:ascii="仿宋_GB2312" w:hAnsi="仿宋" w:eastAsia="仿宋_GB2312"/>
          <w:kern w:val="0"/>
          <w:szCs w:val="21"/>
        </w:rPr>
      </w:pPr>
      <w:r>
        <w:rPr>
          <w:rFonts w:ascii="仿宋_GB2312" w:hAnsi="仿宋" w:eastAsia="仿宋_GB2312"/>
          <w:kern w:val="0"/>
          <w:szCs w:val="21"/>
        </w:rPr>
        <w:t>1.</w:t>
      </w:r>
      <w:r>
        <w:rPr>
          <w:rFonts w:hint="eastAsia" w:ascii="仿宋_GB2312" w:hAnsi="仿宋" w:eastAsia="仿宋_GB2312"/>
          <w:kern w:val="0"/>
          <w:szCs w:val="21"/>
        </w:rPr>
        <w:t>标书名称应当与所包装的标书相同。</w:t>
      </w:r>
    </w:p>
    <w:p>
      <w:pPr>
        <w:pStyle w:val="7"/>
        <w:rPr>
          <w:rFonts w:ascii="黑体" w:eastAsia="黑体"/>
          <w:sz w:val="32"/>
          <w:szCs w:val="32"/>
        </w:rPr>
      </w:pPr>
      <w:r>
        <w:rPr>
          <w:rFonts w:ascii="黑体" w:eastAsia="黑体"/>
          <w:sz w:val="32"/>
          <w:szCs w:val="32"/>
        </w:rPr>
        <w:br w:type="page"/>
      </w:r>
      <w:bookmarkStart w:id="6" w:name="OLE_LINK29"/>
      <w:r>
        <w:rPr>
          <w:rStyle w:val="18"/>
          <w:rFonts w:hint="eastAsia" w:ascii="黑体" w:hAnsi="黑体" w:eastAsia="黑体"/>
          <w:b w:val="0"/>
          <w:bCs w:val="0"/>
          <w:sz w:val="28"/>
          <w:szCs w:val="28"/>
        </w:rPr>
        <w:t>投标文件格式：</w:t>
      </w:r>
      <w:r>
        <w:rPr>
          <w:rFonts w:hint="eastAsia" w:ascii="黑体" w:eastAsia="黑体"/>
          <w:sz w:val="32"/>
          <w:szCs w:val="32"/>
        </w:rPr>
        <w:t>标书封面</w:t>
      </w:r>
      <w:bookmarkEnd w:id="6"/>
    </w:p>
    <w:p>
      <w:pPr>
        <w:pStyle w:val="7"/>
        <w:jc w:val="right"/>
        <w:rPr>
          <w:rFonts w:ascii="黑体" w:eastAsia="黑体"/>
          <w:spacing w:val="120"/>
          <w:sz w:val="32"/>
          <w:szCs w:val="32"/>
        </w:rPr>
      </w:pPr>
      <w:r>
        <w:rPr>
          <w:rFonts w:hint="eastAsia" w:ascii="黑体" w:eastAsia="黑体"/>
          <w:sz w:val="32"/>
          <w:szCs w:val="32"/>
        </w:rPr>
        <w:t>（正本</w:t>
      </w:r>
      <w:r>
        <w:rPr>
          <w:rFonts w:ascii="黑体" w:eastAsia="黑体"/>
          <w:sz w:val="32"/>
          <w:szCs w:val="32"/>
        </w:rPr>
        <w:t>/</w:t>
      </w:r>
      <w:r>
        <w:rPr>
          <w:rFonts w:hint="eastAsia" w:ascii="黑体" w:eastAsia="黑体"/>
          <w:sz w:val="32"/>
          <w:szCs w:val="32"/>
        </w:rPr>
        <w:t>副本</w:t>
      </w:r>
      <w:r>
        <w:rPr>
          <w:rFonts w:ascii="黑体" w:eastAsia="黑体"/>
          <w:sz w:val="32"/>
          <w:szCs w:val="32"/>
        </w:rPr>
        <w:t>)</w:t>
      </w:r>
    </w:p>
    <w:p>
      <w:pPr>
        <w:pStyle w:val="7"/>
        <w:rPr>
          <w:rFonts w:ascii="黑体" w:eastAsia="黑体"/>
          <w:spacing w:val="120"/>
          <w:sz w:val="52"/>
          <w:szCs w:val="52"/>
        </w:rPr>
      </w:pPr>
    </w:p>
    <w:p>
      <w:pPr>
        <w:pStyle w:val="7"/>
        <w:spacing w:line="240" w:lineRule="auto"/>
        <w:rPr>
          <w:rFonts w:ascii="黑体" w:eastAsia="黑体"/>
          <w:spacing w:val="120"/>
          <w:sz w:val="52"/>
          <w:szCs w:val="52"/>
        </w:rPr>
      </w:pPr>
    </w:p>
    <w:p>
      <w:pPr>
        <w:pStyle w:val="7"/>
        <w:spacing w:line="240" w:lineRule="auto"/>
        <w:rPr>
          <w:rFonts w:ascii="黑体" w:eastAsia="黑体"/>
          <w:spacing w:val="120"/>
          <w:sz w:val="52"/>
          <w:szCs w:val="52"/>
        </w:rPr>
      </w:pPr>
    </w:p>
    <w:p>
      <w:pPr>
        <w:pStyle w:val="7"/>
        <w:spacing w:line="240" w:lineRule="auto"/>
        <w:jc w:val="center"/>
        <w:rPr>
          <w:rFonts w:ascii="黑体" w:eastAsia="黑体"/>
          <w:spacing w:val="120"/>
          <w:sz w:val="52"/>
          <w:szCs w:val="52"/>
        </w:rPr>
      </w:pPr>
      <w:r>
        <w:rPr>
          <w:rFonts w:hint="eastAsia" w:ascii="黑体" w:eastAsia="黑体"/>
          <w:spacing w:val="120"/>
          <w:sz w:val="52"/>
          <w:szCs w:val="52"/>
        </w:rPr>
        <w:t>建设工程施工投标文件</w:t>
      </w:r>
    </w:p>
    <w:p>
      <w:pPr>
        <w:pStyle w:val="7"/>
        <w:spacing w:line="240" w:lineRule="auto"/>
        <w:jc w:val="center"/>
        <w:rPr>
          <w:rFonts w:ascii="黑体" w:eastAsia="黑体"/>
          <w:spacing w:val="30"/>
          <w:sz w:val="32"/>
          <w:szCs w:val="32"/>
        </w:rPr>
      </w:pPr>
    </w:p>
    <w:p>
      <w:pPr>
        <w:pStyle w:val="7"/>
        <w:spacing w:line="240" w:lineRule="auto"/>
        <w:jc w:val="center"/>
        <w:rPr>
          <w:rFonts w:ascii="黑体" w:eastAsia="黑体"/>
          <w:spacing w:val="30"/>
          <w:sz w:val="32"/>
          <w:szCs w:val="32"/>
        </w:rPr>
      </w:pPr>
      <w:r>
        <w:rPr>
          <w:rFonts w:hint="eastAsia" w:ascii="黑体" w:eastAsia="黑体"/>
          <w:spacing w:val="30"/>
          <w:sz w:val="32"/>
          <w:szCs w:val="32"/>
        </w:rPr>
        <w:t>（标书名称）</w:t>
      </w:r>
    </w:p>
    <w:p>
      <w:pPr>
        <w:pStyle w:val="7"/>
        <w:rPr>
          <w:sz w:val="32"/>
        </w:rPr>
      </w:pPr>
    </w:p>
    <w:p>
      <w:pPr>
        <w:pStyle w:val="7"/>
        <w:rPr>
          <w:sz w:val="32"/>
        </w:rPr>
      </w:pPr>
    </w:p>
    <w:p>
      <w:pPr>
        <w:pStyle w:val="7"/>
        <w:rPr>
          <w:sz w:val="32"/>
        </w:rPr>
      </w:pPr>
    </w:p>
    <w:p>
      <w:pPr>
        <w:pStyle w:val="7"/>
        <w:spacing w:line="240" w:lineRule="auto"/>
        <w:rPr>
          <w:rFonts w:ascii="黑体" w:eastAsia="黑体"/>
          <w:sz w:val="28"/>
          <w:szCs w:val="28"/>
          <w:u w:val="single"/>
        </w:rPr>
      </w:pPr>
      <w:r>
        <w:rPr>
          <w:rFonts w:hint="eastAsia" w:ascii="黑体" w:eastAsia="黑体"/>
          <w:sz w:val="28"/>
          <w:szCs w:val="28"/>
        </w:rPr>
        <w:t>项目名称：横琴新区大横琴山隧道工程（一期）勘察设计施工一体化（第二次）</w:t>
      </w:r>
    </w:p>
    <w:p>
      <w:pPr>
        <w:pStyle w:val="7"/>
        <w:spacing w:line="240" w:lineRule="auto"/>
        <w:rPr>
          <w:rFonts w:ascii="黑体" w:eastAsia="黑体"/>
          <w:sz w:val="28"/>
          <w:szCs w:val="28"/>
        </w:rPr>
      </w:pPr>
    </w:p>
    <w:p>
      <w:pPr>
        <w:pStyle w:val="7"/>
        <w:spacing w:line="240" w:lineRule="auto"/>
        <w:rPr>
          <w:rFonts w:ascii="黑体" w:eastAsia="黑体"/>
          <w:sz w:val="28"/>
          <w:szCs w:val="28"/>
          <w:u w:val="single"/>
        </w:rPr>
      </w:pPr>
      <w:r>
        <w:rPr>
          <w:rFonts w:hint="eastAsia" w:ascii="黑体" w:eastAsia="黑体"/>
          <w:sz w:val="28"/>
          <w:szCs w:val="28"/>
        </w:rPr>
        <w:t>项目地址：</w:t>
      </w:r>
      <w:r>
        <w:rPr>
          <w:rFonts w:hint="eastAsia" w:ascii="黑体" w:eastAsia="黑体"/>
          <w:sz w:val="28"/>
          <w:szCs w:val="28"/>
          <w:lang w:eastAsia="zh-CN"/>
        </w:rPr>
        <w:t>珠海横琴新区</w:t>
      </w:r>
    </w:p>
    <w:p>
      <w:pPr>
        <w:pStyle w:val="7"/>
        <w:spacing w:line="240" w:lineRule="auto"/>
        <w:rPr>
          <w:rStyle w:val="18"/>
          <w:rFonts w:ascii="黑体" w:eastAsia="黑体"/>
          <w:b w:val="0"/>
          <w:sz w:val="28"/>
          <w:szCs w:val="28"/>
        </w:rPr>
      </w:pPr>
    </w:p>
    <w:p>
      <w:pPr>
        <w:pStyle w:val="7"/>
        <w:spacing w:line="240" w:lineRule="auto"/>
        <w:rPr>
          <w:rStyle w:val="18"/>
          <w:rFonts w:ascii="黑体" w:eastAsia="黑体"/>
          <w:b w:val="0"/>
          <w:sz w:val="28"/>
          <w:szCs w:val="28"/>
        </w:rPr>
      </w:pPr>
      <w:r>
        <w:rPr>
          <w:rStyle w:val="18"/>
          <w:rFonts w:hint="eastAsia" w:ascii="黑体" w:eastAsia="黑体"/>
          <w:b w:val="0"/>
          <w:sz w:val="28"/>
          <w:szCs w:val="28"/>
        </w:rPr>
        <w:t>投标人（法人公章）：</w:t>
      </w:r>
    </w:p>
    <w:p>
      <w:pPr>
        <w:pStyle w:val="7"/>
        <w:spacing w:line="240" w:lineRule="auto"/>
        <w:rPr>
          <w:rStyle w:val="18"/>
          <w:rFonts w:ascii="黑体" w:eastAsia="黑体"/>
          <w:b w:val="0"/>
          <w:sz w:val="28"/>
          <w:szCs w:val="28"/>
        </w:rPr>
      </w:pPr>
    </w:p>
    <w:p>
      <w:pPr>
        <w:pStyle w:val="7"/>
        <w:spacing w:line="240" w:lineRule="auto"/>
      </w:pPr>
      <w:r>
        <w:rPr>
          <w:rStyle w:val="18"/>
          <w:rFonts w:hint="eastAsia" w:ascii="黑体" w:eastAsia="黑体"/>
          <w:b w:val="0"/>
          <w:sz w:val="28"/>
          <w:szCs w:val="28"/>
        </w:rPr>
        <w:t>法定代表人（签名或签章）：</w:t>
      </w:r>
    </w:p>
    <w:p>
      <w:pPr>
        <w:pStyle w:val="7"/>
        <w:spacing w:line="240" w:lineRule="auto"/>
        <w:rPr>
          <w:rStyle w:val="18"/>
          <w:rFonts w:ascii="黑体" w:eastAsia="黑体"/>
          <w:b w:val="0"/>
          <w:sz w:val="28"/>
          <w:szCs w:val="28"/>
        </w:rPr>
      </w:pPr>
    </w:p>
    <w:p>
      <w:pPr>
        <w:pStyle w:val="7"/>
        <w:spacing w:line="240" w:lineRule="auto"/>
      </w:pPr>
      <w:r>
        <w:rPr>
          <w:rStyle w:val="18"/>
          <w:rFonts w:hint="eastAsia" w:ascii="黑体" w:eastAsia="黑体"/>
          <w:b w:val="0"/>
          <w:sz w:val="28"/>
          <w:szCs w:val="28"/>
        </w:rPr>
        <w:t>被授权委托人（签名或签章）：</w:t>
      </w:r>
    </w:p>
    <w:p>
      <w:pPr>
        <w:pStyle w:val="7"/>
        <w:spacing w:line="240" w:lineRule="auto"/>
        <w:rPr>
          <w:rFonts w:ascii="黑体" w:eastAsia="黑体"/>
          <w:sz w:val="28"/>
          <w:szCs w:val="28"/>
        </w:rPr>
      </w:pPr>
    </w:p>
    <w:p>
      <w:pPr>
        <w:pStyle w:val="7"/>
        <w:spacing w:line="240" w:lineRule="auto"/>
        <w:rPr>
          <w:rFonts w:ascii="黑体" w:eastAsia="黑体"/>
          <w:sz w:val="28"/>
          <w:szCs w:val="28"/>
          <w:u w:val="single"/>
        </w:rPr>
      </w:pPr>
      <w:r>
        <w:rPr>
          <w:rFonts w:hint="eastAsia" w:ascii="黑体" w:eastAsia="黑体"/>
          <w:sz w:val="28"/>
          <w:szCs w:val="28"/>
        </w:rPr>
        <w:t>通讯地址：</w:t>
      </w:r>
    </w:p>
    <w:p>
      <w:pPr>
        <w:pStyle w:val="7"/>
        <w:spacing w:line="240" w:lineRule="auto"/>
        <w:rPr>
          <w:rFonts w:ascii="黑体" w:eastAsia="黑体"/>
          <w:sz w:val="28"/>
          <w:szCs w:val="28"/>
        </w:rPr>
      </w:pPr>
    </w:p>
    <w:p>
      <w:pPr>
        <w:pStyle w:val="7"/>
        <w:spacing w:line="240" w:lineRule="auto"/>
        <w:rPr>
          <w:rFonts w:ascii="黑体" w:eastAsia="黑体"/>
          <w:sz w:val="28"/>
          <w:szCs w:val="28"/>
          <w:u w:val="thick"/>
        </w:rPr>
      </w:pPr>
      <w:r>
        <w:rPr>
          <w:rFonts w:hint="eastAsia" w:ascii="黑体" w:eastAsia="黑体"/>
          <w:sz w:val="28"/>
          <w:szCs w:val="28"/>
        </w:rPr>
        <w:t>邮政编码：</w:t>
      </w:r>
    </w:p>
    <w:p>
      <w:pPr>
        <w:pStyle w:val="7"/>
        <w:spacing w:line="240" w:lineRule="auto"/>
        <w:rPr>
          <w:rStyle w:val="18"/>
          <w:rFonts w:ascii="黑体" w:hAnsi="黑体" w:eastAsia="黑体"/>
          <w:b w:val="0"/>
          <w:sz w:val="28"/>
        </w:rPr>
      </w:pPr>
    </w:p>
    <w:p>
      <w:pPr>
        <w:pStyle w:val="7"/>
        <w:spacing w:line="480" w:lineRule="auto"/>
        <w:rPr>
          <w:rStyle w:val="18"/>
          <w:rFonts w:ascii="黑体" w:hAnsi="黑体" w:eastAsia="黑体"/>
          <w:b w:val="0"/>
          <w:sz w:val="28"/>
          <w:u w:val="single"/>
        </w:rPr>
      </w:pPr>
      <w:r>
        <w:rPr>
          <w:rStyle w:val="18"/>
          <w:rFonts w:hint="eastAsia" w:ascii="黑体" w:hAnsi="黑体" w:eastAsia="黑体"/>
          <w:b w:val="0"/>
          <w:sz w:val="28"/>
        </w:rPr>
        <w:t>联系人：</w:t>
      </w:r>
      <w:r>
        <w:rPr>
          <w:rStyle w:val="18"/>
          <w:rFonts w:hint="eastAsia" w:ascii="黑体" w:hAnsi="黑体" w:eastAsia="黑体"/>
          <w:b w:val="0"/>
          <w:bCs w:val="0"/>
          <w:sz w:val="28"/>
        </w:rPr>
        <w:t>办公</w:t>
      </w:r>
      <w:r>
        <w:rPr>
          <w:rStyle w:val="18"/>
          <w:rFonts w:hint="eastAsia" w:ascii="黑体" w:hAnsi="黑体" w:eastAsia="黑体"/>
          <w:b w:val="0"/>
          <w:sz w:val="28"/>
        </w:rPr>
        <w:t>电话：</w:t>
      </w:r>
    </w:p>
    <w:p>
      <w:pPr>
        <w:pStyle w:val="7"/>
        <w:spacing w:line="240" w:lineRule="auto"/>
        <w:rPr>
          <w:rStyle w:val="18"/>
          <w:rFonts w:ascii="黑体" w:hAnsi="黑体" w:eastAsia="黑体"/>
          <w:b w:val="0"/>
          <w:sz w:val="28"/>
          <w:u w:val="single"/>
        </w:rPr>
      </w:pPr>
      <w:r>
        <w:rPr>
          <w:rStyle w:val="18"/>
          <w:rFonts w:hint="eastAsia" w:ascii="黑体" w:hAnsi="黑体" w:eastAsia="黑体"/>
          <w:b w:val="0"/>
          <w:bCs w:val="0"/>
          <w:sz w:val="28"/>
        </w:rPr>
        <w:t>移动电话</w:t>
      </w:r>
      <w:r>
        <w:rPr>
          <w:rStyle w:val="18"/>
          <w:rFonts w:hint="eastAsia" w:ascii="黑体" w:hAnsi="黑体" w:eastAsia="黑体"/>
          <w:b w:val="0"/>
          <w:sz w:val="28"/>
        </w:rPr>
        <w:t>：传真：</w:t>
      </w: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lang w:val="zh-CN"/>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lang w:val="zh-CN"/>
        </w:rPr>
      </w:pPr>
    </w:p>
    <w:p>
      <w:pPr>
        <w:pStyle w:val="7"/>
        <w:rPr>
          <w:rFonts w:ascii="黑体" w:eastAsia="黑体"/>
          <w:sz w:val="32"/>
          <w:szCs w:val="32"/>
        </w:rPr>
      </w:pPr>
      <w:r>
        <w:rPr>
          <w:rFonts w:hint="eastAsia" w:ascii="黑体" w:eastAsia="黑体"/>
          <w:sz w:val="32"/>
          <w:szCs w:val="32"/>
        </w:rPr>
        <w:t>备注：</w:t>
      </w:r>
    </w:p>
    <w:p>
      <w:pPr>
        <w:pStyle w:val="7"/>
        <w:spacing w:line="240" w:lineRule="auto"/>
        <w:rPr>
          <w:rFonts w:ascii="仿宋_GB2312" w:hAnsi="仿宋" w:eastAsia="仿宋_GB2312"/>
          <w:kern w:val="0"/>
          <w:szCs w:val="21"/>
        </w:rPr>
      </w:pPr>
      <w:r>
        <w:rPr>
          <w:rFonts w:ascii="仿宋_GB2312" w:hAnsi="仿宋" w:eastAsia="仿宋_GB2312"/>
          <w:kern w:val="0"/>
          <w:szCs w:val="21"/>
        </w:rPr>
        <w:t>1.</w:t>
      </w:r>
      <w:r>
        <w:rPr>
          <w:rFonts w:hint="eastAsia" w:ascii="仿宋_GB2312" w:hAnsi="仿宋" w:eastAsia="仿宋_GB2312"/>
          <w:kern w:val="0"/>
          <w:szCs w:val="21"/>
        </w:rPr>
        <w:t>唱标信封和投标保函无需封面，直接封装。</w:t>
      </w:r>
    </w:p>
    <w:p>
      <w:pPr>
        <w:widowControl/>
        <w:autoSpaceDE w:val="0"/>
        <w:autoSpaceDN w:val="0"/>
        <w:rPr>
          <w:rFonts w:ascii="黑体" w:hAnsi="黑体" w:eastAsia="黑体" w:cs="黑体"/>
          <w:szCs w:val="21"/>
          <w:lang w:val="zh-CN"/>
        </w:rPr>
        <w:sectPr>
          <w:headerReference r:id="rId3" w:type="default"/>
          <w:footerReference r:id="rId4" w:type="default"/>
          <w:type w:val="continuous"/>
          <w:pgSz w:w="11906" w:h="16838"/>
          <w:pgMar w:top="1440" w:right="1797" w:bottom="1440" w:left="1797" w:header="851" w:footer="850" w:gutter="0"/>
          <w:cols w:space="720" w:num="1"/>
          <w:docGrid w:linePitch="290" w:charSpace="0"/>
        </w:sectPr>
      </w:pPr>
    </w:p>
    <w:p>
      <w:pPr>
        <w:widowControl/>
        <w:autoSpaceDE w:val="0"/>
        <w:autoSpaceDN w:val="0"/>
        <w:ind w:firstLine="480"/>
        <w:rPr>
          <w:rFonts w:ascii="黑体" w:eastAsia="黑体"/>
          <w:sz w:val="32"/>
          <w:szCs w:val="32"/>
          <w:lang w:val="zh-CN"/>
        </w:rPr>
      </w:pPr>
    </w:p>
    <w:p>
      <w:pPr>
        <w:widowControl/>
        <w:autoSpaceDE w:val="0"/>
        <w:autoSpaceDN w:val="0"/>
        <w:ind w:firstLine="480"/>
        <w:rPr>
          <w:rFonts w:hAnsi="宋体"/>
        </w:rPr>
      </w:pPr>
      <w:r>
        <w:rPr>
          <w:rFonts w:hint="eastAsia" w:ascii="黑体" w:eastAsia="黑体"/>
          <w:sz w:val="32"/>
          <w:szCs w:val="32"/>
          <w:lang w:val="zh-CN"/>
        </w:rPr>
        <w:t>投标文件格式：</w:t>
      </w:r>
      <w:r>
        <w:rPr>
          <w:rFonts w:hint="eastAsia" w:ascii="黑体" w:eastAsia="黑体"/>
          <w:sz w:val="32"/>
          <w:szCs w:val="32"/>
        </w:rPr>
        <w:t>投标报价函</w:t>
      </w:r>
    </w:p>
    <w:p>
      <w:pPr>
        <w:widowControl/>
        <w:autoSpaceDE w:val="0"/>
        <w:autoSpaceDN w:val="0"/>
        <w:jc w:val="center"/>
        <w:rPr>
          <w:rFonts w:ascii="宋体"/>
          <w:kern w:val="0"/>
          <w:sz w:val="44"/>
        </w:rPr>
      </w:pPr>
      <w:bookmarkStart w:id="7" w:name="OLE_LINK30"/>
    </w:p>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投标报价函</w:t>
      </w:r>
      <w:bookmarkEnd w:id="7"/>
    </w:p>
    <w:p>
      <w:pPr>
        <w:autoSpaceDE w:val="0"/>
        <w:autoSpaceDN w:val="0"/>
        <w:adjustRightInd w:val="0"/>
        <w:snapToGrid w:val="0"/>
        <w:spacing w:line="480" w:lineRule="auto"/>
        <w:jc w:val="left"/>
        <w:rPr>
          <w:rFonts w:ascii="仿宋_GB2312" w:hAnsi="宋体" w:eastAsia="仿宋_GB2312" w:cs="仿宋_GB2312"/>
          <w:kern w:val="0"/>
          <w:szCs w:val="21"/>
        </w:rPr>
      </w:pPr>
      <w:r>
        <w:rPr>
          <w:rFonts w:hint="eastAsia" w:ascii="仿宋_GB2312" w:hAnsi="仿宋" w:eastAsia="仿宋_GB2312"/>
          <w:kern w:val="0"/>
          <w:szCs w:val="21"/>
        </w:rPr>
        <w:t>珠海大横琴股份有限公司</w:t>
      </w:r>
      <w:r>
        <w:rPr>
          <w:rFonts w:hint="eastAsia" w:ascii="仿宋_GB2312" w:hAnsi="宋体" w:eastAsia="仿宋_GB2312" w:cs="仿宋_GB2312"/>
          <w:kern w:val="0"/>
          <w:szCs w:val="21"/>
        </w:rPr>
        <w:t>：</w:t>
      </w:r>
    </w:p>
    <w:p>
      <w:pPr>
        <w:autoSpaceDE w:val="0"/>
        <w:autoSpaceDN w:val="0"/>
        <w:adjustRightInd w:val="0"/>
        <w:snapToGrid w:val="0"/>
        <w:spacing w:line="480" w:lineRule="auto"/>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我司自愿参加</w:t>
      </w:r>
      <w:r>
        <w:rPr>
          <w:rFonts w:hint="eastAsia" w:ascii="仿宋_GB2312" w:hAnsi="宋体" w:eastAsia="仿宋_GB2312" w:cs="仿宋_GB2312"/>
          <w:kern w:val="0"/>
          <w:szCs w:val="21"/>
          <w:u w:val="single"/>
          <w:lang w:eastAsia="zh-CN"/>
        </w:rPr>
        <w:t>横琴新区大横琴山隧道工程（一期）勘察设计施工一体化（第二次）</w:t>
      </w:r>
      <w:r>
        <w:rPr>
          <w:rFonts w:hint="eastAsia" w:ascii="仿宋_GB2312" w:hAnsi="宋体" w:eastAsia="仿宋_GB2312" w:cs="仿宋_GB2312"/>
          <w:kern w:val="0"/>
          <w:szCs w:val="21"/>
        </w:rPr>
        <w:t>的投标，接受招标文件及合同的全部内容，具体投标报价如下表：</w:t>
      </w:r>
    </w:p>
    <w:tbl>
      <w:tblPr>
        <w:tblStyle w:val="24"/>
        <w:tblW w:w="93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2"/>
        <w:gridCol w:w="4705"/>
        <w:gridCol w:w="2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2" w:type="dxa"/>
            <w:vAlign w:val="center"/>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项目名称</w:t>
            </w:r>
          </w:p>
        </w:tc>
        <w:tc>
          <w:tcPr>
            <w:tcW w:w="4705" w:type="dxa"/>
            <w:vAlign w:val="center"/>
          </w:tcPr>
          <w:p>
            <w:pPr>
              <w:autoSpaceDE w:val="0"/>
              <w:autoSpaceDN w:val="0"/>
              <w:adjustRightInd w:val="0"/>
              <w:snapToGrid w:val="0"/>
              <w:jc w:val="center"/>
              <w:rPr>
                <w:rFonts w:hint="eastAsia" w:ascii="仿宋_GB2312" w:hAnsi="宋体" w:eastAsia="仿宋_GB2312" w:cs="仿宋_GB2312"/>
                <w:kern w:val="0"/>
                <w:szCs w:val="21"/>
                <w:lang w:eastAsia="zh-CN"/>
              </w:rPr>
            </w:pPr>
            <w:r>
              <w:rPr>
                <w:rFonts w:hint="eastAsia" w:ascii="仿宋_GB2312" w:hAnsi="宋体" w:eastAsia="仿宋_GB2312" w:cs="仿宋_GB2312"/>
                <w:kern w:val="0"/>
                <w:szCs w:val="21"/>
                <w:lang w:eastAsia="zh-CN"/>
              </w:rPr>
              <w:t>横琴新区大横琴山隧道工程（一期）勘察设计施工一体化</w:t>
            </w:r>
          </w:p>
        </w:tc>
        <w:tc>
          <w:tcPr>
            <w:tcW w:w="2176" w:type="dxa"/>
            <w:vAlign w:val="center"/>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2"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预算价</w:t>
            </w:r>
          </w:p>
        </w:tc>
        <w:tc>
          <w:tcPr>
            <w:tcW w:w="4705"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ascii="仿宋_GB2312" w:hAnsi="仿宋" w:eastAsia="仿宋_GB2312"/>
                <w:bCs/>
                <w:szCs w:val="21"/>
              </w:rPr>
              <w:t>2169824000.00</w:t>
            </w:r>
            <w:r>
              <w:rPr>
                <w:rFonts w:hint="eastAsia" w:ascii="仿宋_GB2312" w:hAnsi="宋体" w:eastAsia="仿宋_GB2312" w:cs="仿宋_GB2312"/>
                <w:kern w:val="0"/>
                <w:szCs w:val="21"/>
              </w:rPr>
              <w:t>元</w:t>
            </w:r>
          </w:p>
        </w:tc>
        <w:tc>
          <w:tcPr>
            <w:tcW w:w="2176"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2"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投标费率上限</w:t>
            </w:r>
          </w:p>
        </w:tc>
        <w:tc>
          <w:tcPr>
            <w:tcW w:w="4705"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ascii="仿宋_GB2312" w:hAnsi="宋体" w:eastAsia="仿宋_GB2312" w:cs="仿宋_GB2312"/>
                <w:kern w:val="0"/>
                <w:szCs w:val="21"/>
              </w:rPr>
              <w:t>95.00%</w:t>
            </w:r>
          </w:p>
        </w:tc>
        <w:tc>
          <w:tcPr>
            <w:tcW w:w="2176"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432"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投标费率</w:t>
            </w:r>
          </w:p>
        </w:tc>
        <w:tc>
          <w:tcPr>
            <w:tcW w:w="4705"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ascii="仿宋_GB2312" w:hAnsi="宋体" w:eastAsia="仿宋_GB2312" w:cs="仿宋_GB2312"/>
                <w:kern w:val="0"/>
                <w:szCs w:val="21"/>
                <w:u w:val="single"/>
              </w:rPr>
              <w:t xml:space="preserve">        </w:t>
            </w:r>
            <w:r>
              <w:rPr>
                <w:rFonts w:ascii="仿宋_GB2312" w:hAnsi="宋体" w:eastAsia="仿宋_GB2312" w:cs="仿宋_GB2312"/>
                <w:kern w:val="0"/>
                <w:szCs w:val="21"/>
              </w:rPr>
              <w:t>%</w:t>
            </w:r>
          </w:p>
        </w:tc>
        <w:tc>
          <w:tcPr>
            <w:tcW w:w="2176"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2"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投标报价</w:t>
            </w:r>
          </w:p>
        </w:tc>
        <w:tc>
          <w:tcPr>
            <w:tcW w:w="4705"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ascii="仿宋_GB2312" w:hAnsi="宋体" w:eastAsia="仿宋_GB2312" w:cs="仿宋_GB2312"/>
                <w:kern w:val="0"/>
                <w:szCs w:val="21"/>
                <w:u w:val="single"/>
              </w:rPr>
              <w:t xml:space="preserve">        </w:t>
            </w:r>
            <w:r>
              <w:rPr>
                <w:rFonts w:hint="eastAsia" w:ascii="仿宋_GB2312" w:hAnsi="宋体" w:eastAsia="仿宋_GB2312" w:cs="仿宋_GB2312"/>
                <w:kern w:val="0"/>
                <w:szCs w:val="21"/>
              </w:rPr>
              <w:t>元</w:t>
            </w:r>
          </w:p>
        </w:tc>
        <w:tc>
          <w:tcPr>
            <w:tcW w:w="2176"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预算价</w:t>
            </w:r>
            <w:r>
              <w:rPr>
                <w:rFonts w:ascii="仿宋_GB2312" w:hAnsi="宋体" w:eastAsia="仿宋_GB2312" w:cs="仿宋_GB2312"/>
                <w:kern w:val="0"/>
                <w:szCs w:val="21"/>
              </w:rPr>
              <w:t>*</w:t>
            </w:r>
            <w:r>
              <w:rPr>
                <w:rFonts w:hint="eastAsia" w:ascii="仿宋_GB2312" w:hAnsi="宋体" w:eastAsia="仿宋_GB2312" w:cs="仿宋_GB2312"/>
                <w:kern w:val="0"/>
                <w:szCs w:val="21"/>
              </w:rPr>
              <w:t>投标费率</w:t>
            </w:r>
          </w:p>
        </w:tc>
      </w:tr>
    </w:tbl>
    <w:p>
      <w:pPr>
        <w:autoSpaceDE w:val="0"/>
        <w:autoSpaceDN w:val="0"/>
        <w:adjustRightInd w:val="0"/>
        <w:snapToGrid w:val="0"/>
        <w:spacing w:line="480" w:lineRule="auto"/>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一、投标报价为保留小数点后两位数字，投标费率保留小数点后两位数字。</w:t>
      </w:r>
    </w:p>
    <w:p>
      <w:pPr>
        <w:autoSpaceDE w:val="0"/>
        <w:autoSpaceDN w:val="0"/>
        <w:adjustRightInd w:val="0"/>
        <w:snapToGrid w:val="0"/>
        <w:spacing w:line="480" w:lineRule="auto"/>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二、本投标人自愿按照本项目招标文件的规定、以及上述报价承接</w:t>
      </w:r>
      <w:r>
        <w:rPr>
          <w:rFonts w:hint="eastAsia" w:ascii="仿宋_GB2312" w:hAnsi="宋体" w:eastAsia="仿宋_GB2312" w:cs="仿宋_GB2312"/>
          <w:kern w:val="0"/>
          <w:szCs w:val="21"/>
          <w:lang w:eastAsia="zh-CN"/>
        </w:rPr>
        <w:t>横琴新区大横琴山隧道工程（一期）勘察设计施工一体化</w:t>
      </w:r>
      <w:r>
        <w:rPr>
          <w:rFonts w:hint="eastAsia" w:ascii="仿宋_GB2312" w:hAnsi="宋体" w:eastAsia="仿宋_GB2312" w:cs="仿宋_GB2312"/>
          <w:kern w:val="0"/>
          <w:szCs w:val="21"/>
        </w:rPr>
        <w:t>项目。</w:t>
      </w:r>
    </w:p>
    <w:p>
      <w:pPr>
        <w:autoSpaceDE w:val="0"/>
        <w:autoSpaceDN w:val="0"/>
        <w:adjustRightInd w:val="0"/>
        <w:snapToGrid w:val="0"/>
        <w:spacing w:line="480" w:lineRule="auto"/>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三、本投标人所递交的投标文件在招标文件规定的投标有效期限内有效，在此期间本投标人如中标，将受招标文件的约束。</w:t>
      </w:r>
    </w:p>
    <w:p>
      <w:pPr>
        <w:autoSpaceDE w:val="0"/>
        <w:autoSpaceDN w:val="0"/>
        <w:adjustRightInd w:val="0"/>
        <w:snapToGrid w:val="0"/>
        <w:spacing w:line="480" w:lineRule="auto"/>
        <w:ind w:firstLine="420" w:firstLineChars="200"/>
        <w:jc w:val="right"/>
        <w:rPr>
          <w:rFonts w:ascii="仿宋_GB2312" w:hAnsi="宋体" w:eastAsia="仿宋_GB2312" w:cs="仿宋_GB2312"/>
          <w:kern w:val="0"/>
          <w:szCs w:val="21"/>
        </w:rPr>
      </w:pPr>
      <w:r>
        <w:rPr>
          <w:rFonts w:hint="eastAsia" w:ascii="仿宋_GB2312" w:hAnsi="宋体" w:eastAsia="仿宋_GB2312" w:cs="仿宋_GB2312"/>
          <w:kern w:val="0"/>
          <w:szCs w:val="21"/>
        </w:rPr>
        <w:t>投</w:t>
      </w: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标</w:t>
      </w: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人（公章）：</w:t>
      </w:r>
      <w:r>
        <w:rPr>
          <w:rFonts w:ascii="仿宋_GB2312" w:hAnsi="宋体" w:eastAsia="仿宋_GB2312" w:cs="仿宋_GB2312"/>
          <w:kern w:val="0"/>
          <w:szCs w:val="21"/>
        </w:rPr>
        <w:tab/>
      </w:r>
      <w:r>
        <w:rPr>
          <w:rFonts w:ascii="仿宋_GB2312" w:hAnsi="宋体" w:eastAsia="仿宋_GB2312" w:cs="仿宋_GB2312"/>
          <w:kern w:val="0"/>
          <w:szCs w:val="21"/>
        </w:rPr>
        <w:tab/>
      </w:r>
      <w:r>
        <w:rPr>
          <w:rFonts w:ascii="仿宋_GB2312" w:hAnsi="宋体" w:eastAsia="仿宋_GB2312" w:cs="仿宋_GB2312"/>
          <w:kern w:val="0"/>
          <w:szCs w:val="21"/>
        </w:rPr>
        <w:tab/>
      </w:r>
      <w:r>
        <w:rPr>
          <w:rFonts w:ascii="仿宋_GB2312" w:hAnsi="宋体" w:eastAsia="仿宋_GB2312" w:cs="仿宋_GB2312"/>
          <w:kern w:val="0"/>
          <w:szCs w:val="21"/>
        </w:rPr>
        <w:tab/>
      </w:r>
      <w:r>
        <w:rPr>
          <w:rFonts w:ascii="仿宋_GB2312" w:hAnsi="宋体" w:eastAsia="仿宋_GB2312" w:cs="仿宋_GB2312"/>
          <w:kern w:val="0"/>
          <w:szCs w:val="21"/>
        </w:rPr>
        <w:tab/>
      </w:r>
    </w:p>
    <w:p>
      <w:pPr>
        <w:autoSpaceDE w:val="0"/>
        <w:autoSpaceDN w:val="0"/>
        <w:adjustRightInd w:val="0"/>
        <w:snapToGrid w:val="0"/>
        <w:spacing w:line="480" w:lineRule="auto"/>
        <w:ind w:firstLine="420" w:firstLineChars="200"/>
        <w:jc w:val="right"/>
        <w:rPr>
          <w:rFonts w:ascii="仿宋_GB2312" w:hAnsi="宋体" w:eastAsia="仿宋_GB2312" w:cs="仿宋_GB2312"/>
          <w:kern w:val="0"/>
          <w:szCs w:val="21"/>
        </w:rPr>
      </w:pPr>
      <w:r>
        <w:rPr>
          <w:rFonts w:hint="eastAsia" w:ascii="仿宋_GB2312" w:hAnsi="宋体" w:eastAsia="仿宋_GB2312" w:cs="仿宋_GB2312"/>
          <w:kern w:val="0"/>
          <w:szCs w:val="21"/>
        </w:rPr>
        <w:t>法定代表人（签名或签章）：</w:t>
      </w:r>
      <w:r>
        <w:rPr>
          <w:rFonts w:ascii="仿宋_GB2312" w:hAnsi="宋体" w:eastAsia="仿宋_GB2312" w:cs="仿宋_GB2312"/>
          <w:kern w:val="0"/>
          <w:szCs w:val="21"/>
        </w:rPr>
        <w:tab/>
      </w:r>
      <w:r>
        <w:rPr>
          <w:rFonts w:ascii="仿宋_GB2312" w:hAnsi="宋体" w:eastAsia="仿宋_GB2312" w:cs="仿宋_GB2312"/>
          <w:kern w:val="0"/>
          <w:szCs w:val="21"/>
        </w:rPr>
        <w:tab/>
      </w:r>
      <w:r>
        <w:rPr>
          <w:rFonts w:ascii="仿宋_GB2312" w:hAnsi="宋体" w:eastAsia="仿宋_GB2312" w:cs="仿宋_GB2312"/>
          <w:kern w:val="0"/>
          <w:szCs w:val="21"/>
        </w:rPr>
        <w:tab/>
      </w:r>
    </w:p>
    <w:p>
      <w:pPr>
        <w:autoSpaceDE w:val="0"/>
        <w:autoSpaceDN w:val="0"/>
        <w:adjustRightInd w:val="0"/>
        <w:snapToGrid w:val="0"/>
        <w:spacing w:line="480" w:lineRule="auto"/>
        <w:ind w:firstLine="420" w:firstLineChars="200"/>
        <w:jc w:val="right"/>
        <w:rPr>
          <w:rFonts w:ascii="仿宋_GB2312" w:hAnsi="宋体" w:eastAsia="仿宋_GB2312" w:cs="仿宋_GB2312"/>
          <w:kern w:val="0"/>
          <w:szCs w:val="21"/>
        </w:rPr>
      </w:pP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年</w:t>
      </w: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月</w:t>
      </w: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日</w:t>
      </w:r>
    </w:p>
    <w:p>
      <w:pPr>
        <w:rPr>
          <w:rFonts w:ascii="仿宋_GB2312" w:hAnsi="宋体" w:eastAsia="仿宋_GB2312" w:cs="仿宋_GB2312"/>
          <w:szCs w:val="21"/>
        </w:rPr>
      </w:pPr>
      <w:r>
        <w:rPr>
          <w:rFonts w:hint="eastAsia"/>
        </w:rPr>
        <w:t>备注：</w:t>
      </w:r>
      <w:r>
        <w:rPr>
          <w:rFonts w:hint="eastAsia" w:ascii="仿宋_GB2312" w:hAnsi="仿宋" w:eastAsia="仿宋_GB2312"/>
          <w:szCs w:val="21"/>
        </w:rPr>
        <w:t>若为联合体投标，仅需联合体主办方盖章、签名或签章。</w:t>
      </w: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r>
        <w:rPr>
          <w:rFonts w:hint="eastAsia" w:ascii="黑体" w:eastAsia="黑体"/>
          <w:sz w:val="32"/>
          <w:szCs w:val="32"/>
          <w:lang w:val="zh-CN"/>
        </w:rPr>
        <w:t>投标文件格式：投标保函</w:t>
      </w:r>
    </w:p>
    <w:p>
      <w:pPr>
        <w:spacing w:line="360" w:lineRule="auto"/>
        <w:jc w:val="center"/>
        <w:rPr>
          <w:rFonts w:ascii="黑体" w:hAnsi="黑体" w:eastAsia="黑体" w:cs="黑体"/>
          <w:sz w:val="44"/>
        </w:rPr>
      </w:pPr>
      <w:r>
        <w:rPr>
          <w:rFonts w:hint="eastAsia" w:ascii="黑体" w:hAnsi="黑体" w:eastAsia="黑体" w:cs="黑体"/>
          <w:sz w:val="44"/>
        </w:rPr>
        <w:t>投标保函</w:t>
      </w:r>
    </w:p>
    <w:p>
      <w:pPr>
        <w:spacing w:line="360" w:lineRule="auto"/>
        <w:ind w:firstLine="5460" w:firstLineChars="2600"/>
        <w:rPr>
          <w:rFonts w:ascii="宋体"/>
          <w:szCs w:val="21"/>
          <w:u w:val="single"/>
        </w:rPr>
      </w:pPr>
      <w:r>
        <w:rPr>
          <w:rFonts w:hint="eastAsia" w:ascii="宋体" w:hAnsi="宋体"/>
          <w:szCs w:val="21"/>
        </w:rPr>
        <w:t>保函编号：</w:t>
      </w:r>
    </w:p>
    <w:p>
      <w:pPr>
        <w:pStyle w:val="9"/>
        <w:rPr>
          <w:rFonts w:hAnsi="宋体"/>
          <w:szCs w:val="21"/>
        </w:rPr>
      </w:pPr>
    </w:p>
    <w:p>
      <w:pPr>
        <w:pStyle w:val="9"/>
        <w:spacing w:line="360" w:lineRule="auto"/>
        <w:rPr>
          <w:rFonts w:hAnsi="宋体"/>
          <w:szCs w:val="21"/>
        </w:rPr>
      </w:pPr>
      <w:r>
        <w:rPr>
          <w:rFonts w:hint="eastAsia" w:hAnsi="宋体"/>
          <w:szCs w:val="21"/>
        </w:rPr>
        <w:t>致</w:t>
      </w:r>
      <w:r>
        <w:rPr>
          <w:rFonts w:hAnsi="宋体"/>
          <w:szCs w:val="21"/>
        </w:rPr>
        <w:t>(</w:t>
      </w:r>
      <w:r>
        <w:rPr>
          <w:rFonts w:hint="eastAsia" w:hAnsi="宋体"/>
          <w:szCs w:val="21"/>
        </w:rPr>
        <w:t>珠海大横琴股份有限公司</w:t>
      </w:r>
      <w:r>
        <w:rPr>
          <w:rFonts w:hAnsi="宋体"/>
          <w:szCs w:val="21"/>
        </w:rPr>
        <w:t>)</w:t>
      </w:r>
      <w:r>
        <w:rPr>
          <w:rFonts w:hint="eastAsia" w:hAnsi="宋体"/>
          <w:szCs w:val="21"/>
        </w:rPr>
        <w:t>：</w:t>
      </w:r>
    </w:p>
    <w:p>
      <w:pPr>
        <w:spacing w:line="360" w:lineRule="auto"/>
        <w:ind w:firstLine="482"/>
        <w:jc w:val="left"/>
        <w:rPr>
          <w:rFonts w:ascii="宋体"/>
          <w:szCs w:val="21"/>
        </w:rPr>
      </w:pPr>
      <w:r>
        <w:rPr>
          <w:rFonts w:hint="eastAsia" w:ascii="宋体" w:hAnsi="宋体"/>
          <w:szCs w:val="21"/>
        </w:rPr>
        <w:t>鉴于</w:t>
      </w:r>
      <w:r>
        <w:rPr>
          <w:rFonts w:ascii="宋体" w:hAnsi="宋体"/>
          <w:szCs w:val="21"/>
        </w:rPr>
        <w:t>(</w:t>
      </w:r>
      <w:r>
        <w:rPr>
          <w:rFonts w:hint="eastAsia" w:ascii="宋体" w:hAnsi="宋体"/>
          <w:szCs w:val="21"/>
        </w:rPr>
        <w:t>下称被保证人</w:t>
      </w:r>
      <w:r>
        <w:rPr>
          <w:rFonts w:ascii="宋体" w:hAnsi="宋体"/>
          <w:szCs w:val="21"/>
        </w:rPr>
        <w:t>)</w:t>
      </w:r>
      <w:r>
        <w:rPr>
          <w:rFonts w:hint="eastAsia" w:ascii="宋体" w:hAnsi="宋体"/>
          <w:szCs w:val="21"/>
        </w:rPr>
        <w:t>将于年月日参加贵方工程编号为</w:t>
      </w:r>
      <w:r>
        <w:rPr>
          <w:rFonts w:hint="eastAsia" w:ascii="宋体" w:hAnsi="宋体"/>
          <w:szCs w:val="21"/>
          <w:u w:val="single"/>
          <w:lang w:val="en-US" w:eastAsia="zh-CN"/>
        </w:rPr>
        <w:t xml:space="preserve">      </w:t>
      </w:r>
      <w:r>
        <w:rPr>
          <w:rFonts w:hint="eastAsia" w:ascii="宋体" w:hAnsi="宋体"/>
          <w:szCs w:val="21"/>
        </w:rPr>
        <w:t>的</w:t>
      </w:r>
      <w:r>
        <w:rPr>
          <w:rStyle w:val="23"/>
          <w:rFonts w:hint="eastAsia"/>
          <w:u w:val="single"/>
          <w:lang w:eastAsia="zh-CN"/>
        </w:rPr>
        <w:t>横琴新区大横琴山隧道工程（一期）勘察设计施工一体化（第二次）</w:t>
      </w:r>
      <w:r>
        <w:rPr>
          <w:rFonts w:hint="eastAsia" w:ascii="宋体" w:hAnsi="宋体"/>
          <w:szCs w:val="21"/>
          <w:u w:val="single"/>
        </w:rPr>
        <w:t>工程</w:t>
      </w:r>
      <w:r>
        <w:rPr>
          <w:rFonts w:hint="eastAsia" w:ascii="宋体" w:hAnsi="宋体"/>
          <w:szCs w:val="21"/>
        </w:rPr>
        <w:t>的投标，我方接受被保证人的委托，在此向受益人提供不可撤销的投标保证：</w:t>
      </w:r>
    </w:p>
    <w:p>
      <w:pPr>
        <w:pStyle w:val="9"/>
        <w:spacing w:line="360" w:lineRule="auto"/>
        <w:ind w:firstLine="420" w:firstLineChars="200"/>
        <w:rPr>
          <w:rFonts w:hAnsi="宋体"/>
          <w:szCs w:val="21"/>
        </w:rPr>
      </w:pPr>
      <w:r>
        <w:rPr>
          <w:rFonts w:hint="eastAsia" w:hAnsi="宋体"/>
          <w:szCs w:val="21"/>
        </w:rPr>
        <w:t>一、本保证担保的担保金额为</w:t>
      </w:r>
      <w:r>
        <w:rPr>
          <w:rFonts w:hAnsi="宋体"/>
          <w:szCs w:val="21"/>
        </w:rPr>
        <w:t>(</w:t>
      </w:r>
      <w:r>
        <w:rPr>
          <w:rFonts w:hint="eastAsia" w:hAnsi="宋体"/>
          <w:szCs w:val="21"/>
        </w:rPr>
        <w:t>币种</w:t>
      </w:r>
      <w:r>
        <w:rPr>
          <w:rFonts w:hAnsi="宋体"/>
          <w:szCs w:val="21"/>
        </w:rPr>
        <w:t>)(</w:t>
      </w:r>
      <w:r>
        <w:rPr>
          <w:rFonts w:hint="eastAsia" w:hAnsi="宋体"/>
          <w:szCs w:val="21"/>
        </w:rPr>
        <w:t>小写</w:t>
      </w:r>
      <w:r>
        <w:rPr>
          <w:rFonts w:hAnsi="宋体"/>
          <w:szCs w:val="21"/>
        </w:rPr>
        <w:t>)</w:t>
      </w:r>
      <w:r>
        <w:rPr>
          <w:rFonts w:hint="eastAsia" w:hAnsi="宋体"/>
          <w:szCs w:val="21"/>
        </w:rPr>
        <w:t>元</w:t>
      </w:r>
      <w:r>
        <w:rPr>
          <w:rFonts w:hAnsi="宋体"/>
          <w:szCs w:val="21"/>
        </w:rPr>
        <w:t>(</w:t>
      </w:r>
      <w:r>
        <w:rPr>
          <w:rFonts w:hint="eastAsia" w:hAnsi="宋体"/>
          <w:szCs w:val="21"/>
        </w:rPr>
        <w:t>大写</w:t>
      </w:r>
      <w:r>
        <w:rPr>
          <w:rFonts w:hAnsi="宋体"/>
          <w:szCs w:val="21"/>
        </w:rPr>
        <w:t>)</w:t>
      </w:r>
      <w:r>
        <w:rPr>
          <w:rFonts w:hint="eastAsia" w:hAnsi="宋体"/>
          <w:szCs w:val="21"/>
        </w:rPr>
        <w:t>元。</w:t>
      </w:r>
    </w:p>
    <w:p>
      <w:pPr>
        <w:pStyle w:val="9"/>
        <w:spacing w:line="360" w:lineRule="auto"/>
        <w:ind w:firstLine="420" w:firstLineChars="200"/>
        <w:rPr>
          <w:rFonts w:hAnsi="宋体"/>
          <w:szCs w:val="21"/>
        </w:rPr>
      </w:pPr>
      <w:r>
        <w:rPr>
          <w:rFonts w:hint="eastAsia" w:hAnsi="宋体"/>
          <w:szCs w:val="21"/>
        </w:rPr>
        <w:t>二、本保证担保的保证期间为该工程的投标截止之日起至投标有效期（或延长的投标有效期）结束后</w:t>
      </w:r>
      <w:r>
        <w:rPr>
          <w:rFonts w:hAnsi="宋体"/>
          <w:szCs w:val="21"/>
        </w:rPr>
        <w:t>60</w:t>
      </w:r>
      <w:r>
        <w:rPr>
          <w:rFonts w:hint="eastAsia" w:hAnsi="宋体"/>
          <w:szCs w:val="21"/>
        </w:rPr>
        <w:t>日</w:t>
      </w:r>
      <w:r>
        <w:rPr>
          <w:rFonts w:hAnsi="宋体"/>
          <w:szCs w:val="21"/>
        </w:rPr>
        <w:t>(</w:t>
      </w:r>
      <w:r>
        <w:rPr>
          <w:rFonts w:hint="eastAsia" w:hAnsi="宋体"/>
          <w:szCs w:val="21"/>
        </w:rPr>
        <w:t>含</w:t>
      </w:r>
      <w:r>
        <w:rPr>
          <w:rFonts w:hAnsi="宋体"/>
          <w:szCs w:val="21"/>
        </w:rPr>
        <w:t>60</w:t>
      </w:r>
      <w:r>
        <w:rPr>
          <w:rFonts w:hint="eastAsia" w:hAnsi="宋体"/>
          <w:szCs w:val="21"/>
        </w:rPr>
        <w:t>日</w:t>
      </w:r>
      <w:r>
        <w:rPr>
          <w:rFonts w:hAnsi="宋体"/>
          <w:szCs w:val="21"/>
        </w:rPr>
        <w:t>)</w:t>
      </w:r>
      <w:r>
        <w:rPr>
          <w:rFonts w:hint="eastAsia" w:hAnsi="宋体"/>
          <w:szCs w:val="21"/>
        </w:rPr>
        <w:t>，延长投标有效期无须通知我方。</w:t>
      </w:r>
    </w:p>
    <w:p>
      <w:pPr>
        <w:pStyle w:val="9"/>
        <w:spacing w:line="360" w:lineRule="auto"/>
        <w:ind w:firstLine="420" w:firstLineChars="200"/>
        <w:rPr>
          <w:rFonts w:hAnsi="宋体"/>
          <w:szCs w:val="21"/>
        </w:rPr>
      </w:pPr>
      <w:r>
        <w:rPr>
          <w:rFonts w:hint="eastAsia" w:hAnsi="宋体"/>
          <w:szCs w:val="21"/>
        </w:rPr>
        <w:t>三、在本保证担保的保证期间内，如果被保证人出现下列情形之一，受益人可以向我方提起索赔：</w:t>
      </w:r>
    </w:p>
    <w:p>
      <w:pPr>
        <w:spacing w:line="360" w:lineRule="auto"/>
        <w:ind w:firstLine="420" w:firstLineChars="200"/>
        <w:rPr>
          <w:rFonts w:ascii="宋体"/>
          <w:szCs w:val="21"/>
        </w:rPr>
      </w:pPr>
      <w:r>
        <w:rPr>
          <w:rFonts w:ascii="宋体" w:hAnsi="宋体"/>
          <w:szCs w:val="21"/>
        </w:rPr>
        <w:t>1.</w:t>
      </w:r>
      <w:r>
        <w:rPr>
          <w:rFonts w:hint="eastAsia" w:ascii="宋体" w:hAnsi="宋体"/>
          <w:szCs w:val="21"/>
        </w:rPr>
        <w:t>投标截止后，被保证人在投标有效期间撤回其投标；</w:t>
      </w:r>
    </w:p>
    <w:p>
      <w:pPr>
        <w:spacing w:line="360" w:lineRule="auto"/>
        <w:ind w:firstLine="420" w:firstLineChars="200"/>
        <w:rPr>
          <w:rFonts w:ascii="宋体"/>
          <w:szCs w:val="21"/>
        </w:rPr>
      </w:pPr>
      <w:r>
        <w:rPr>
          <w:rFonts w:ascii="宋体" w:hAnsi="宋体"/>
          <w:szCs w:val="21"/>
        </w:rPr>
        <w:t>2.</w:t>
      </w:r>
      <w:r>
        <w:rPr>
          <w:rFonts w:hint="eastAsia" w:ascii="宋体" w:hAnsi="宋体"/>
          <w:szCs w:val="21"/>
        </w:rPr>
        <w:t>被保证人在投标有效期内收到受益人发出的中标通知书后，不能或拒绝按招标文件的要求签署施工合同；</w:t>
      </w:r>
    </w:p>
    <w:p>
      <w:pPr>
        <w:spacing w:line="360" w:lineRule="auto"/>
        <w:ind w:firstLine="420" w:firstLineChars="200"/>
        <w:rPr>
          <w:rFonts w:ascii="宋体"/>
          <w:szCs w:val="21"/>
        </w:rPr>
      </w:pPr>
      <w:r>
        <w:rPr>
          <w:rFonts w:ascii="宋体" w:hAnsi="宋体"/>
          <w:szCs w:val="21"/>
        </w:rPr>
        <w:t>3.</w:t>
      </w:r>
      <w:r>
        <w:rPr>
          <w:rFonts w:hint="eastAsia" w:ascii="宋体" w:hAnsi="宋体"/>
          <w:szCs w:val="21"/>
        </w:rPr>
        <w:t>被保证人在投标有效期内收到受益人发出的中标通知书后，不能或拒绝按招标文件的规定提交履约担保。</w:t>
      </w:r>
    </w:p>
    <w:p>
      <w:pPr>
        <w:spacing w:line="360" w:lineRule="auto"/>
        <w:ind w:firstLine="420" w:firstLineChars="200"/>
        <w:rPr>
          <w:rFonts w:ascii="宋体"/>
          <w:szCs w:val="21"/>
        </w:rPr>
      </w:pPr>
      <w:r>
        <w:rPr>
          <w:rFonts w:ascii="宋体" w:hAnsi="宋体"/>
          <w:szCs w:val="21"/>
        </w:rPr>
        <w:t>4.</w:t>
      </w:r>
      <w:r>
        <w:rPr>
          <w:rFonts w:hint="eastAsia" w:ascii="宋体" w:hAnsi="宋体"/>
          <w:szCs w:val="21"/>
        </w:rPr>
        <w:t>被保证人以其它方式放弃中标的。</w:t>
      </w:r>
    </w:p>
    <w:p>
      <w:pPr>
        <w:spacing w:line="360" w:lineRule="auto"/>
        <w:ind w:firstLine="420" w:firstLineChars="200"/>
        <w:rPr>
          <w:rFonts w:ascii="宋体"/>
          <w:szCs w:val="21"/>
        </w:rPr>
      </w:pPr>
      <w:r>
        <w:rPr>
          <w:rFonts w:ascii="宋体" w:hAnsi="宋体"/>
          <w:szCs w:val="21"/>
        </w:rPr>
        <w:t>4.</w:t>
      </w:r>
      <w:r>
        <w:rPr>
          <w:rFonts w:hint="eastAsia" w:ascii="宋体" w:hAnsi="宋体"/>
          <w:szCs w:val="21"/>
        </w:rPr>
        <w:t>被保证人由于违法行为被取消投标资格或中标无效的。</w:t>
      </w:r>
    </w:p>
    <w:p>
      <w:pPr>
        <w:pStyle w:val="9"/>
        <w:spacing w:line="360" w:lineRule="auto"/>
        <w:ind w:firstLine="420" w:firstLineChars="200"/>
        <w:rPr>
          <w:rFonts w:hAnsi="宋体"/>
          <w:szCs w:val="21"/>
        </w:rPr>
      </w:pPr>
      <w:r>
        <w:rPr>
          <w:rFonts w:hint="eastAsia" w:hAnsi="宋体"/>
          <w:szCs w:val="21"/>
        </w:rPr>
        <w:t>四、在本保证担保的保证期间内，我方收到受益人经法定代表人或其授权委托代理人签字并加盖公章的书面索赔通知后，将不争辩、不挑剔、不可撤销地立即向受益人支付本保证担保的担保金额。</w:t>
      </w:r>
    </w:p>
    <w:p>
      <w:pPr>
        <w:pStyle w:val="9"/>
        <w:spacing w:line="360" w:lineRule="auto"/>
        <w:ind w:firstLine="420" w:firstLineChars="200"/>
        <w:rPr>
          <w:rFonts w:hAnsi="宋体"/>
          <w:szCs w:val="21"/>
        </w:rPr>
      </w:pPr>
      <w:r>
        <w:rPr>
          <w:rFonts w:hint="eastAsia" w:hAnsi="宋体"/>
          <w:szCs w:val="21"/>
        </w:rPr>
        <w:t>五、受益人的索赔通知应当说明索赔理由，并必须在本保证担保的保证期间内送达我方。</w:t>
      </w:r>
    </w:p>
    <w:p>
      <w:pPr>
        <w:pStyle w:val="9"/>
        <w:spacing w:line="360" w:lineRule="auto"/>
        <w:ind w:firstLine="420" w:firstLineChars="200"/>
        <w:rPr>
          <w:rFonts w:hAnsi="宋体"/>
          <w:szCs w:val="21"/>
        </w:rPr>
      </w:pPr>
      <w:r>
        <w:rPr>
          <w:rFonts w:hint="eastAsia" w:hAnsi="宋体"/>
          <w:szCs w:val="21"/>
        </w:rPr>
        <w:t>六、本保证担保项下的权利不得转让。</w:t>
      </w:r>
    </w:p>
    <w:p>
      <w:pPr>
        <w:pStyle w:val="9"/>
        <w:spacing w:line="360" w:lineRule="auto"/>
        <w:ind w:firstLine="420" w:firstLineChars="200"/>
        <w:rPr>
          <w:rFonts w:hAnsi="宋体"/>
          <w:szCs w:val="21"/>
        </w:rPr>
      </w:pPr>
      <w:r>
        <w:rPr>
          <w:rFonts w:hint="eastAsia" w:hAnsi="宋体"/>
          <w:szCs w:val="21"/>
        </w:rPr>
        <w:t>七、本保证担保的保证期间届满，或我方已向受益人支付本保证担保的担保金额，我方的保证责任免除。</w:t>
      </w:r>
    </w:p>
    <w:p>
      <w:pPr>
        <w:pStyle w:val="9"/>
        <w:spacing w:line="360" w:lineRule="auto"/>
        <w:ind w:firstLine="420" w:firstLineChars="200"/>
        <w:rPr>
          <w:rFonts w:hAnsi="宋体"/>
          <w:szCs w:val="21"/>
        </w:rPr>
      </w:pPr>
      <w:r>
        <w:rPr>
          <w:rFonts w:hint="eastAsia" w:hAnsi="宋体"/>
          <w:szCs w:val="21"/>
        </w:rPr>
        <w:t>八、本保证担保适用中华人民共和国法律。</w:t>
      </w:r>
    </w:p>
    <w:p>
      <w:pPr>
        <w:pStyle w:val="9"/>
        <w:spacing w:line="360" w:lineRule="auto"/>
        <w:ind w:firstLine="420" w:firstLineChars="200"/>
        <w:rPr>
          <w:rFonts w:hAnsi="宋体"/>
          <w:szCs w:val="21"/>
        </w:rPr>
      </w:pPr>
      <w:r>
        <w:rPr>
          <w:rFonts w:hint="eastAsia" w:hAnsi="宋体"/>
          <w:szCs w:val="21"/>
        </w:rPr>
        <w:t>九、本保证担保以中文文本为准，涂改无效。</w:t>
      </w:r>
    </w:p>
    <w:p>
      <w:pPr>
        <w:spacing w:line="360" w:lineRule="auto"/>
        <w:ind w:firstLine="420" w:firstLineChars="200"/>
        <w:jc w:val="left"/>
        <w:rPr>
          <w:rFonts w:ascii="宋体"/>
          <w:szCs w:val="21"/>
        </w:rPr>
      </w:pPr>
      <w:r>
        <w:rPr>
          <w:rFonts w:hint="eastAsia" w:ascii="宋体" w:hAnsi="宋体"/>
          <w:szCs w:val="21"/>
        </w:rPr>
        <w:t>保证人</w:t>
      </w:r>
      <w:r>
        <w:rPr>
          <w:rFonts w:ascii="宋体" w:hAnsi="宋体"/>
          <w:szCs w:val="21"/>
        </w:rPr>
        <w:t>(</w:t>
      </w:r>
      <w:r>
        <w:rPr>
          <w:rFonts w:hint="eastAsia" w:ascii="宋体" w:hAnsi="宋体"/>
          <w:szCs w:val="21"/>
        </w:rPr>
        <w:t>盖章</w:t>
      </w:r>
      <w:r>
        <w:rPr>
          <w:rFonts w:ascii="宋体" w:hAnsi="宋体"/>
          <w:szCs w:val="21"/>
        </w:rPr>
        <w:t>)</w:t>
      </w:r>
      <w:r>
        <w:rPr>
          <w:rFonts w:hint="eastAsia" w:ascii="宋体" w:hAnsi="宋体"/>
          <w:szCs w:val="21"/>
        </w:rPr>
        <w:t>：</w:t>
      </w:r>
    </w:p>
    <w:p>
      <w:pPr>
        <w:spacing w:line="360" w:lineRule="auto"/>
        <w:ind w:firstLine="420" w:firstLineChars="200"/>
        <w:jc w:val="left"/>
        <w:rPr>
          <w:rFonts w:ascii="宋体"/>
          <w:szCs w:val="21"/>
          <w:u w:val="single"/>
        </w:rPr>
      </w:pPr>
      <w:r>
        <w:rPr>
          <w:rFonts w:hint="eastAsia" w:ascii="宋体" w:hAnsi="宋体"/>
          <w:szCs w:val="21"/>
        </w:rPr>
        <w:t>法定代表人或其授权委托代理人</w:t>
      </w:r>
      <w:r>
        <w:rPr>
          <w:rFonts w:ascii="宋体" w:hAnsi="宋体"/>
          <w:szCs w:val="21"/>
        </w:rPr>
        <w:t>(</w:t>
      </w:r>
      <w:r>
        <w:rPr>
          <w:rFonts w:hint="eastAsia" w:ascii="宋体" w:hAnsi="宋体"/>
          <w:szCs w:val="21"/>
        </w:rPr>
        <w:t>签字或盖章</w:t>
      </w:r>
      <w:r>
        <w:rPr>
          <w:rFonts w:ascii="宋体" w:hAnsi="宋体"/>
          <w:szCs w:val="21"/>
        </w:rPr>
        <w:t>)</w:t>
      </w:r>
      <w:r>
        <w:rPr>
          <w:rFonts w:hint="eastAsia" w:ascii="宋体" w:hAnsi="宋体"/>
          <w:szCs w:val="21"/>
        </w:rPr>
        <w:t>：</w:t>
      </w:r>
    </w:p>
    <w:p>
      <w:pPr>
        <w:spacing w:line="360" w:lineRule="auto"/>
        <w:ind w:firstLine="420" w:firstLineChars="200"/>
        <w:jc w:val="left"/>
        <w:rPr>
          <w:rFonts w:ascii="宋体"/>
          <w:szCs w:val="21"/>
          <w:u w:val="single"/>
        </w:rPr>
      </w:pPr>
      <w:r>
        <w:rPr>
          <w:rFonts w:hint="eastAsia" w:ascii="宋体" w:hAnsi="宋体"/>
          <w:szCs w:val="21"/>
        </w:rPr>
        <w:t>单位地址：</w:t>
      </w:r>
    </w:p>
    <w:p>
      <w:pPr>
        <w:autoSpaceDE w:val="0"/>
        <w:autoSpaceDN w:val="0"/>
        <w:adjustRightInd w:val="0"/>
        <w:snapToGrid w:val="0"/>
        <w:spacing w:line="480" w:lineRule="auto"/>
        <w:jc w:val="left"/>
        <w:rPr>
          <w:rStyle w:val="18"/>
          <w:rFonts w:ascii="黑体" w:eastAsia="黑体"/>
          <w:b w:val="0"/>
          <w:sz w:val="28"/>
          <w:szCs w:val="28"/>
        </w:rPr>
      </w:pPr>
      <w:r>
        <w:rPr>
          <w:rFonts w:ascii="黑体" w:eastAsia="黑体"/>
          <w:sz w:val="32"/>
          <w:szCs w:val="32"/>
          <w:lang w:val="zh-CN"/>
        </w:rPr>
        <w:br w:type="page"/>
      </w:r>
      <w:r>
        <w:rPr>
          <w:rFonts w:hint="eastAsia" w:ascii="黑体" w:eastAsia="黑体"/>
          <w:sz w:val="32"/>
          <w:szCs w:val="32"/>
          <w:lang w:val="zh-CN"/>
        </w:rPr>
        <w:t>投标文件格式：法定代表人身份证明</w:t>
      </w:r>
    </w:p>
    <w:p>
      <w:pPr>
        <w:pStyle w:val="7"/>
        <w:rPr>
          <w:rStyle w:val="18"/>
          <w:rFonts w:ascii="黑体" w:hAnsi="黑体" w:eastAsia="黑体"/>
          <w:b w:val="0"/>
          <w:bCs w:val="0"/>
          <w:sz w:val="32"/>
          <w:szCs w:val="32"/>
        </w:rPr>
      </w:pPr>
    </w:p>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法定代表人身份证明</w:t>
      </w:r>
    </w:p>
    <w:p>
      <w:pPr>
        <w:autoSpaceDE w:val="0"/>
        <w:autoSpaceDN w:val="0"/>
        <w:adjustRightInd w:val="0"/>
        <w:jc w:val="center"/>
        <w:rPr>
          <w:rFonts w:ascii="仿宋_GB2312" w:eastAsia="仿宋_GB2312" w:cs="黑体"/>
          <w:kern w:val="0"/>
          <w:sz w:val="44"/>
          <w:szCs w:val="44"/>
        </w:rPr>
      </w:pPr>
    </w:p>
    <w:p>
      <w:pPr>
        <w:pStyle w:val="7"/>
        <w:spacing w:line="240" w:lineRule="auto"/>
        <w:rPr>
          <w:rFonts w:ascii="仿宋_GB2312" w:eastAsia="仿宋_GB2312"/>
          <w:kern w:val="0"/>
          <w:szCs w:val="21"/>
        </w:rPr>
      </w:pPr>
      <w:r>
        <w:rPr>
          <w:rFonts w:hint="eastAsia" w:ascii="仿宋_GB2312" w:eastAsia="仿宋_GB2312"/>
          <w:kern w:val="0"/>
          <w:szCs w:val="21"/>
        </w:rPr>
        <w:t>（法定代表人姓名）系（投标人名称）法定代表人。</w:t>
      </w:r>
    </w:p>
    <w:p>
      <w:pPr>
        <w:pStyle w:val="7"/>
        <w:spacing w:line="240" w:lineRule="auto"/>
        <w:rPr>
          <w:rFonts w:ascii="仿宋_GB2312" w:eastAsia="仿宋_GB2312"/>
          <w:kern w:val="0"/>
          <w:szCs w:val="21"/>
        </w:rPr>
      </w:pPr>
      <w:r>
        <w:rPr>
          <w:rFonts w:hint="eastAsia" w:ascii="仿宋_GB2312" w:eastAsia="仿宋_GB2312"/>
          <w:kern w:val="0"/>
          <w:szCs w:val="21"/>
        </w:rPr>
        <w:t>特此证明。</w:t>
      </w:r>
    </w:p>
    <w:p>
      <w:pPr>
        <w:pStyle w:val="7"/>
        <w:spacing w:line="240" w:lineRule="auto"/>
        <w:rPr>
          <w:rFonts w:ascii="仿宋_GB2312" w:hAnsi="仿宋" w:eastAsia="仿宋_GB2312"/>
          <w:kern w:val="0"/>
          <w:szCs w:val="21"/>
        </w:rPr>
      </w:pPr>
    </w:p>
    <w:p>
      <w:pPr>
        <w:pStyle w:val="7"/>
        <w:spacing w:line="240" w:lineRule="auto"/>
        <w:rPr>
          <w:rFonts w:ascii="仿宋_GB2312" w:hAnsi="仿宋" w:eastAsia="仿宋_GB2312"/>
          <w:kern w:val="0"/>
          <w:szCs w:val="21"/>
        </w:rPr>
      </w:pPr>
    </w:p>
    <w:p>
      <w:pPr>
        <w:pStyle w:val="7"/>
        <w:spacing w:line="240" w:lineRule="auto"/>
        <w:rPr>
          <w:rFonts w:ascii="仿宋_GB2312" w:hAnsi="仿宋" w:eastAsia="仿宋_GB2312"/>
          <w:kern w:val="0"/>
          <w:szCs w:val="21"/>
        </w:rPr>
      </w:pPr>
    </w:p>
    <w:p>
      <w:pPr>
        <w:pStyle w:val="7"/>
        <w:spacing w:line="240" w:lineRule="auto"/>
        <w:rPr>
          <w:rFonts w:ascii="仿宋_GB2312" w:hAnsi="仿宋" w:eastAsia="仿宋_GB2312"/>
          <w:kern w:val="0"/>
          <w:szCs w:val="21"/>
        </w:rPr>
      </w:pPr>
      <w:r>
        <w:rPr>
          <w:rFonts w:hint="eastAsia" w:ascii="仿宋_GB2312" w:hAnsi="仿宋" w:eastAsia="仿宋_GB2312"/>
          <w:kern w:val="0"/>
          <w:szCs w:val="21"/>
        </w:rPr>
        <w:t>投标人（法人公章）：</w:t>
      </w:r>
    </w:p>
    <w:p>
      <w:pPr>
        <w:pStyle w:val="7"/>
        <w:spacing w:line="240" w:lineRule="auto"/>
        <w:rPr>
          <w:rFonts w:ascii="仿宋_GB2312" w:hAnsi="仿宋" w:eastAsia="仿宋_GB2312"/>
          <w:kern w:val="0"/>
          <w:szCs w:val="21"/>
        </w:rPr>
      </w:pPr>
    </w:p>
    <w:p>
      <w:pPr>
        <w:pStyle w:val="7"/>
        <w:spacing w:line="240" w:lineRule="auto"/>
        <w:jc w:val="right"/>
        <w:rPr>
          <w:rFonts w:ascii="仿宋_GB2312" w:hAnsi="仿宋" w:eastAsia="仿宋_GB2312"/>
          <w:kern w:val="0"/>
          <w:szCs w:val="21"/>
        </w:rPr>
      </w:pPr>
      <w:r>
        <w:rPr>
          <w:rFonts w:hint="eastAsia" w:ascii="仿宋_GB2312" w:hAnsi="仿宋" w:eastAsia="仿宋_GB2312"/>
          <w:kern w:val="0"/>
          <w:szCs w:val="21"/>
        </w:rPr>
        <w:t>年月日</w:t>
      </w:r>
    </w:p>
    <w:p>
      <w:pPr>
        <w:autoSpaceDE w:val="0"/>
        <w:autoSpaceDN w:val="0"/>
        <w:adjustRightInd w:val="0"/>
        <w:jc w:val="left"/>
        <w:rPr>
          <w:rFonts w:ascii="仿宋_GB2312" w:hAnsi="宋体" w:eastAsia="仿宋_GB2312" w:cs="仿宋_GB2312"/>
          <w:kern w:val="0"/>
          <w:szCs w:val="21"/>
        </w:rPr>
      </w:pPr>
    </w:p>
    <w:p>
      <w:pPr>
        <w:autoSpaceDE w:val="0"/>
        <w:autoSpaceDN w:val="0"/>
        <w:adjustRightInd w:val="0"/>
        <w:jc w:val="left"/>
        <w:rPr>
          <w:rFonts w:ascii="仿宋_GB2312" w:hAnsi="宋体" w:eastAsia="仿宋_GB2312" w:cs="仿宋_GB2312"/>
          <w:kern w:val="0"/>
          <w:szCs w:val="21"/>
        </w:rPr>
      </w:pPr>
    </w:p>
    <w:p>
      <w:pPr>
        <w:autoSpaceDE w:val="0"/>
        <w:autoSpaceDN w:val="0"/>
        <w:adjustRightInd w:val="0"/>
        <w:jc w:val="left"/>
        <w:rPr>
          <w:rFonts w:ascii="仿宋_GB2312" w:hAnsi="宋体" w:eastAsia="仿宋_GB2312" w:cs="仿宋_GB2312"/>
          <w:kern w:val="0"/>
          <w:szCs w:val="21"/>
        </w:rPr>
      </w:pPr>
    </w:p>
    <w:tbl>
      <w:tblPr>
        <w:tblStyle w:val="24"/>
        <w:tblW w:w="83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6" w:hRule="atLeast"/>
          <w:jc w:val="center"/>
        </w:trPr>
        <w:tc>
          <w:tcPr>
            <w:tcW w:w="8310" w:type="dxa"/>
            <w:vAlign w:val="center"/>
          </w:tcPr>
          <w:p>
            <w:pPr>
              <w:pStyle w:val="7"/>
              <w:spacing w:line="240" w:lineRule="auto"/>
              <w:jc w:val="center"/>
              <w:rPr>
                <w:rFonts w:ascii="仿宋_GB2312" w:hAnsi="仿宋" w:eastAsia="仿宋_GB2312"/>
                <w:kern w:val="0"/>
                <w:szCs w:val="21"/>
              </w:rPr>
            </w:pPr>
            <w:r>
              <w:rPr>
                <w:rFonts w:hint="eastAsia" w:ascii="仿宋_GB2312" w:hAnsi="仿宋" w:eastAsia="仿宋_GB2312"/>
                <w:kern w:val="0"/>
                <w:szCs w:val="21"/>
              </w:rPr>
              <w:t>粘贴法定代表人身份证正反两面（护照）复印件</w:t>
            </w:r>
          </w:p>
        </w:tc>
      </w:tr>
    </w:tbl>
    <w:p>
      <w:pPr>
        <w:pStyle w:val="7"/>
        <w:spacing w:line="240" w:lineRule="auto"/>
        <w:rPr>
          <w:rFonts w:ascii="仿宋" w:hAnsi="仿宋" w:eastAsia="仿宋"/>
          <w:kern w:val="0"/>
        </w:rPr>
      </w:pPr>
    </w:p>
    <w:p>
      <w:pPr>
        <w:autoSpaceDE w:val="0"/>
        <w:autoSpaceDN w:val="0"/>
        <w:adjustRightInd w:val="0"/>
        <w:snapToGrid w:val="0"/>
        <w:spacing w:line="480" w:lineRule="auto"/>
        <w:jc w:val="left"/>
        <w:rPr>
          <w:rFonts w:ascii="黑体" w:eastAsia="黑体"/>
          <w:sz w:val="32"/>
          <w:szCs w:val="32"/>
          <w:lang w:val="zh-CN"/>
        </w:rPr>
      </w:pPr>
      <w:r>
        <w:rPr>
          <w:kern w:val="0"/>
        </w:rPr>
        <w:br w:type="page"/>
      </w:r>
      <w:r>
        <w:rPr>
          <w:rFonts w:hint="eastAsia" w:ascii="黑体" w:eastAsia="黑体"/>
          <w:sz w:val="32"/>
          <w:szCs w:val="32"/>
          <w:lang w:val="zh-CN"/>
        </w:rPr>
        <w:t>投标文件格式：法定代表人授权委托书</w:t>
      </w:r>
    </w:p>
    <w:p>
      <w:pPr>
        <w:tabs>
          <w:tab w:val="left" w:pos="726"/>
        </w:tabs>
        <w:autoSpaceDE w:val="0"/>
        <w:autoSpaceDN w:val="0"/>
        <w:adjustRightInd w:val="0"/>
        <w:snapToGrid w:val="0"/>
        <w:spacing w:line="480" w:lineRule="auto"/>
        <w:jc w:val="left"/>
        <w:rPr>
          <w:rFonts w:ascii="黑体" w:eastAsia="黑体" w:cs="黑体"/>
          <w:kern w:val="0"/>
          <w:sz w:val="44"/>
          <w:szCs w:val="44"/>
        </w:rPr>
      </w:pPr>
      <w:r>
        <w:rPr>
          <w:rStyle w:val="18"/>
          <w:rFonts w:ascii="黑体" w:eastAsia="黑体"/>
          <w:b w:val="0"/>
          <w:sz w:val="28"/>
          <w:szCs w:val="28"/>
        </w:rPr>
        <w:tab/>
      </w:r>
      <w:r>
        <w:rPr>
          <w:rFonts w:hint="eastAsia" w:ascii="黑体" w:eastAsia="黑体" w:cs="黑体"/>
          <w:kern w:val="0"/>
          <w:sz w:val="44"/>
          <w:szCs w:val="44"/>
        </w:rPr>
        <w:t>法定代表人授权委托书</w:t>
      </w:r>
    </w:p>
    <w:p>
      <w:pPr>
        <w:autoSpaceDE w:val="0"/>
        <w:autoSpaceDN w:val="0"/>
        <w:adjustRightInd w:val="0"/>
        <w:jc w:val="center"/>
        <w:rPr>
          <w:rFonts w:ascii="黑体" w:eastAsia="黑体" w:cs="黑体"/>
          <w:kern w:val="0"/>
          <w:sz w:val="44"/>
          <w:szCs w:val="44"/>
        </w:rPr>
      </w:pPr>
    </w:p>
    <w:p>
      <w:pPr>
        <w:pStyle w:val="7"/>
        <w:spacing w:line="240" w:lineRule="auto"/>
        <w:ind w:firstLine="420" w:firstLineChars="200"/>
        <w:rPr>
          <w:rFonts w:ascii="仿宋_GB2312" w:eastAsia="仿宋_GB2312"/>
          <w:kern w:val="0"/>
          <w:szCs w:val="21"/>
        </w:rPr>
      </w:pPr>
      <w:r>
        <w:rPr>
          <w:rFonts w:hint="eastAsia" w:ascii="仿宋_GB2312" w:eastAsia="仿宋_GB2312"/>
          <w:kern w:val="0"/>
          <w:szCs w:val="21"/>
        </w:rPr>
        <w:t>本人（法定代表人姓名）系（投标人名称）的法定代表人，现委托（被授权委托人姓名）代表本人负责（项目名称）的投标活动，处理与之相关的事务，包括：获取招标投标相关文件、材料，提出相关问题，参加相关会议，签署、递交、撤回、修改、澄清、说明、补正资格预审申请文件、投标文件。</w:t>
      </w:r>
    </w:p>
    <w:p>
      <w:pPr>
        <w:pStyle w:val="7"/>
        <w:spacing w:line="240" w:lineRule="auto"/>
        <w:ind w:firstLine="420" w:firstLineChars="200"/>
        <w:rPr>
          <w:rFonts w:ascii="仿宋_GB2312" w:eastAsia="仿宋_GB2312"/>
          <w:kern w:val="0"/>
          <w:szCs w:val="21"/>
        </w:rPr>
      </w:pPr>
      <w:r>
        <w:rPr>
          <w:rFonts w:hint="eastAsia" w:ascii="仿宋_GB2312" w:eastAsia="仿宋_GB2312"/>
          <w:kern w:val="0"/>
          <w:szCs w:val="21"/>
        </w:rPr>
        <w:t>委托期限自</w:t>
      </w:r>
      <w:r>
        <w:rPr>
          <w:rFonts w:ascii="仿宋_GB2312" w:hAnsi="仿宋" w:eastAsia="仿宋_GB2312"/>
          <w:szCs w:val="21"/>
        </w:rPr>
        <w:t>[       ]</w:t>
      </w:r>
      <w:r>
        <w:rPr>
          <w:rFonts w:hint="eastAsia" w:ascii="仿宋_GB2312" w:hAnsi="仿宋" w:eastAsia="仿宋_GB2312"/>
          <w:szCs w:val="21"/>
        </w:rPr>
        <w:t>年</w:t>
      </w:r>
      <w:r>
        <w:rPr>
          <w:rFonts w:ascii="仿宋_GB2312" w:hAnsi="仿宋" w:eastAsia="仿宋_GB2312"/>
          <w:szCs w:val="21"/>
        </w:rPr>
        <w:t>[   ]</w:t>
      </w:r>
      <w:r>
        <w:rPr>
          <w:rFonts w:hint="eastAsia" w:ascii="仿宋_GB2312" w:hAnsi="仿宋" w:eastAsia="仿宋_GB2312"/>
          <w:szCs w:val="21"/>
        </w:rPr>
        <w:t>月</w:t>
      </w:r>
      <w:r>
        <w:rPr>
          <w:rFonts w:ascii="仿宋_GB2312" w:hAnsi="仿宋" w:eastAsia="仿宋_GB2312"/>
          <w:szCs w:val="21"/>
        </w:rPr>
        <w:t>[   ]</w:t>
      </w:r>
      <w:r>
        <w:rPr>
          <w:rFonts w:hint="eastAsia" w:ascii="仿宋_GB2312" w:hAnsi="仿宋" w:eastAsia="仿宋_GB2312"/>
          <w:szCs w:val="21"/>
        </w:rPr>
        <w:t>日</w:t>
      </w:r>
      <w:r>
        <w:rPr>
          <w:rFonts w:hint="eastAsia" w:ascii="仿宋_GB2312" w:eastAsia="仿宋_GB2312"/>
          <w:kern w:val="0"/>
          <w:szCs w:val="21"/>
        </w:rPr>
        <w:t>起至</w:t>
      </w:r>
      <w:r>
        <w:rPr>
          <w:rFonts w:ascii="仿宋_GB2312" w:hAnsi="仿宋" w:eastAsia="仿宋_GB2312"/>
          <w:szCs w:val="21"/>
        </w:rPr>
        <w:t>[       ]</w:t>
      </w:r>
      <w:r>
        <w:rPr>
          <w:rFonts w:hint="eastAsia" w:ascii="仿宋_GB2312" w:hAnsi="仿宋" w:eastAsia="仿宋_GB2312"/>
          <w:szCs w:val="21"/>
        </w:rPr>
        <w:t>年</w:t>
      </w:r>
      <w:r>
        <w:rPr>
          <w:rFonts w:ascii="仿宋_GB2312" w:hAnsi="仿宋" w:eastAsia="仿宋_GB2312"/>
          <w:szCs w:val="21"/>
        </w:rPr>
        <w:t>[   ]</w:t>
      </w:r>
      <w:r>
        <w:rPr>
          <w:rFonts w:hint="eastAsia" w:ascii="仿宋_GB2312" w:hAnsi="仿宋" w:eastAsia="仿宋_GB2312"/>
          <w:szCs w:val="21"/>
        </w:rPr>
        <w:t>月</w:t>
      </w:r>
      <w:r>
        <w:rPr>
          <w:rFonts w:ascii="仿宋_GB2312" w:hAnsi="仿宋" w:eastAsia="仿宋_GB2312"/>
          <w:szCs w:val="21"/>
        </w:rPr>
        <w:t>[   ]</w:t>
      </w:r>
      <w:r>
        <w:rPr>
          <w:rFonts w:hint="eastAsia" w:ascii="仿宋_GB2312" w:hAnsi="仿宋" w:eastAsia="仿宋_GB2312"/>
          <w:szCs w:val="21"/>
        </w:rPr>
        <w:t>日</w:t>
      </w:r>
      <w:r>
        <w:rPr>
          <w:rFonts w:hint="eastAsia" w:ascii="仿宋_GB2312" w:eastAsia="仿宋_GB2312"/>
          <w:kern w:val="0"/>
          <w:szCs w:val="21"/>
        </w:rPr>
        <w:t>止（不得短于投标有效期）。</w:t>
      </w:r>
    </w:p>
    <w:p>
      <w:pPr>
        <w:pStyle w:val="7"/>
        <w:spacing w:line="240" w:lineRule="auto"/>
        <w:ind w:firstLine="420" w:firstLineChars="200"/>
        <w:rPr>
          <w:rFonts w:ascii="仿宋_GB2312" w:eastAsia="仿宋_GB2312"/>
          <w:kern w:val="0"/>
          <w:szCs w:val="21"/>
        </w:rPr>
      </w:pPr>
      <w:r>
        <w:rPr>
          <w:rFonts w:hint="eastAsia" w:ascii="仿宋_GB2312" w:eastAsia="仿宋_GB2312"/>
          <w:kern w:val="0"/>
          <w:szCs w:val="21"/>
        </w:rPr>
        <w:t>被授权委托人无转委托权。</w:t>
      </w:r>
    </w:p>
    <w:p>
      <w:pPr>
        <w:pStyle w:val="7"/>
        <w:spacing w:line="240" w:lineRule="auto"/>
        <w:ind w:firstLine="420" w:firstLineChars="200"/>
        <w:rPr>
          <w:rFonts w:ascii="仿宋_GB2312" w:eastAsia="仿宋_GB2312"/>
          <w:kern w:val="0"/>
          <w:szCs w:val="21"/>
        </w:rPr>
      </w:pPr>
      <w:r>
        <w:rPr>
          <w:rFonts w:hint="eastAsia" w:ascii="仿宋_GB2312" w:eastAsia="仿宋_GB2312"/>
          <w:kern w:val="0"/>
          <w:szCs w:val="21"/>
        </w:rPr>
        <w:t>被授权委托人在以上期限之内从事授权范围之内的相关活动引起的一切法律责任均由投标人承担。</w:t>
      </w:r>
    </w:p>
    <w:p>
      <w:pPr>
        <w:pStyle w:val="7"/>
        <w:spacing w:line="240" w:lineRule="auto"/>
        <w:rPr>
          <w:rFonts w:ascii="仿宋_GB2312" w:eastAsia="仿宋_GB2312"/>
          <w:kern w:val="0"/>
          <w:szCs w:val="21"/>
        </w:rPr>
      </w:pPr>
    </w:p>
    <w:p>
      <w:pPr>
        <w:pStyle w:val="7"/>
        <w:spacing w:line="240" w:lineRule="auto"/>
        <w:rPr>
          <w:rFonts w:ascii="仿宋_GB2312" w:eastAsia="仿宋_GB2312"/>
          <w:kern w:val="0"/>
          <w:szCs w:val="21"/>
        </w:rPr>
      </w:pPr>
      <w:r>
        <w:rPr>
          <w:rFonts w:hint="eastAsia" w:ascii="仿宋_GB2312" w:eastAsia="仿宋_GB2312"/>
          <w:kern w:val="0"/>
          <w:szCs w:val="21"/>
        </w:rPr>
        <w:t>附件：法定代表人身份证明</w:t>
      </w:r>
    </w:p>
    <w:p>
      <w:pPr>
        <w:pStyle w:val="7"/>
        <w:spacing w:line="240" w:lineRule="auto"/>
        <w:rPr>
          <w:rFonts w:ascii="仿宋_GB2312" w:eastAsia="仿宋_GB2312"/>
          <w:kern w:val="0"/>
          <w:szCs w:val="21"/>
        </w:rPr>
      </w:pPr>
    </w:p>
    <w:p>
      <w:pPr>
        <w:pStyle w:val="7"/>
        <w:spacing w:line="240" w:lineRule="auto"/>
        <w:rPr>
          <w:rFonts w:ascii="仿宋_GB2312" w:eastAsia="仿宋_GB2312"/>
          <w:kern w:val="0"/>
          <w:szCs w:val="21"/>
        </w:rPr>
      </w:pPr>
      <w:r>
        <w:rPr>
          <w:rFonts w:hint="eastAsia" w:ascii="仿宋_GB2312" w:eastAsia="仿宋_GB2312"/>
          <w:kern w:val="0"/>
          <w:szCs w:val="21"/>
        </w:rPr>
        <w:t>投标人（法人公章）：</w:t>
      </w:r>
    </w:p>
    <w:p>
      <w:pPr>
        <w:pStyle w:val="7"/>
        <w:spacing w:line="240" w:lineRule="auto"/>
        <w:rPr>
          <w:rFonts w:ascii="仿宋_GB2312" w:eastAsia="仿宋_GB2312"/>
          <w:kern w:val="0"/>
          <w:szCs w:val="21"/>
        </w:rPr>
      </w:pPr>
    </w:p>
    <w:p>
      <w:pPr>
        <w:pStyle w:val="7"/>
        <w:spacing w:line="240" w:lineRule="auto"/>
        <w:rPr>
          <w:rFonts w:ascii="仿宋_GB2312" w:eastAsia="仿宋_GB2312"/>
          <w:kern w:val="0"/>
          <w:szCs w:val="21"/>
        </w:rPr>
      </w:pPr>
      <w:r>
        <w:rPr>
          <w:rFonts w:hint="eastAsia" w:ascii="仿宋_GB2312" w:eastAsia="仿宋_GB2312"/>
          <w:kern w:val="0"/>
          <w:szCs w:val="21"/>
        </w:rPr>
        <w:t>法定代表人（签名或签章）：</w:t>
      </w:r>
    </w:p>
    <w:p>
      <w:pPr>
        <w:pStyle w:val="7"/>
        <w:spacing w:line="240" w:lineRule="auto"/>
        <w:rPr>
          <w:rFonts w:ascii="仿宋_GB2312" w:eastAsia="仿宋_GB2312"/>
          <w:kern w:val="0"/>
          <w:szCs w:val="21"/>
        </w:rPr>
      </w:pPr>
    </w:p>
    <w:p>
      <w:pPr>
        <w:pStyle w:val="7"/>
        <w:spacing w:line="240" w:lineRule="auto"/>
        <w:rPr>
          <w:rFonts w:ascii="仿宋_GB2312" w:eastAsia="仿宋_GB2312"/>
          <w:kern w:val="0"/>
          <w:szCs w:val="21"/>
        </w:rPr>
      </w:pPr>
      <w:r>
        <w:rPr>
          <w:rFonts w:hint="eastAsia" w:ascii="仿宋_GB2312" w:eastAsia="仿宋_GB2312"/>
          <w:kern w:val="0"/>
          <w:szCs w:val="21"/>
        </w:rPr>
        <w:t>被授权委托人（签名或签章）：</w:t>
      </w:r>
    </w:p>
    <w:p>
      <w:pPr>
        <w:pStyle w:val="7"/>
        <w:spacing w:line="240" w:lineRule="auto"/>
        <w:rPr>
          <w:rFonts w:ascii="仿宋_GB2312" w:eastAsia="仿宋_GB2312"/>
          <w:kern w:val="0"/>
          <w:szCs w:val="21"/>
        </w:rPr>
      </w:pPr>
    </w:p>
    <w:p>
      <w:pPr>
        <w:pStyle w:val="7"/>
        <w:spacing w:line="240" w:lineRule="auto"/>
        <w:jc w:val="right"/>
        <w:rPr>
          <w:rFonts w:ascii="仿宋_GB2312" w:eastAsia="仿宋_GB2312"/>
          <w:kern w:val="0"/>
          <w:szCs w:val="21"/>
        </w:rPr>
      </w:pPr>
      <w:r>
        <w:rPr>
          <w:rFonts w:hint="eastAsia" w:ascii="仿宋_GB2312" w:eastAsia="仿宋_GB2312"/>
          <w:kern w:val="0"/>
          <w:szCs w:val="21"/>
        </w:rPr>
        <w:t>年月日</w:t>
      </w:r>
    </w:p>
    <w:tbl>
      <w:tblPr>
        <w:tblStyle w:val="24"/>
        <w:tblW w:w="83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6" w:hRule="atLeast"/>
          <w:jc w:val="center"/>
        </w:trPr>
        <w:tc>
          <w:tcPr>
            <w:tcW w:w="8310" w:type="dxa"/>
            <w:vAlign w:val="center"/>
          </w:tcPr>
          <w:p>
            <w:pPr>
              <w:pStyle w:val="7"/>
              <w:spacing w:line="240" w:lineRule="auto"/>
              <w:jc w:val="center"/>
              <w:rPr>
                <w:rFonts w:ascii="仿宋_GB2312" w:hAnsi="仿宋" w:eastAsia="仿宋_GB2312"/>
                <w:kern w:val="0"/>
                <w:szCs w:val="21"/>
              </w:rPr>
            </w:pPr>
            <w:r>
              <w:rPr>
                <w:rFonts w:hint="eastAsia" w:ascii="仿宋_GB2312" w:hAnsi="仿宋" w:eastAsia="仿宋_GB2312"/>
                <w:kern w:val="0"/>
                <w:szCs w:val="21"/>
              </w:rPr>
              <w:t>粘贴被授权委托人身份证正反两面（护照）复印件</w:t>
            </w:r>
          </w:p>
        </w:tc>
      </w:tr>
    </w:tbl>
    <w:p>
      <w:pPr>
        <w:autoSpaceDE w:val="0"/>
        <w:autoSpaceDN w:val="0"/>
        <w:adjustRightInd w:val="0"/>
      </w:pPr>
    </w:p>
    <w:p>
      <w:pPr>
        <w:autoSpaceDE w:val="0"/>
        <w:autoSpaceDN w:val="0"/>
        <w:adjustRightInd w:val="0"/>
        <w:rPr>
          <w:rFonts w:ascii="仿宋_GB2312" w:eastAsia="仿宋_GB2312" w:cs="黑体"/>
          <w:kern w:val="0"/>
        </w:rPr>
      </w:pPr>
      <w:r>
        <w:rPr>
          <w:rFonts w:hint="eastAsia"/>
        </w:rPr>
        <w:t>备注：</w:t>
      </w:r>
      <w:r>
        <w:rPr>
          <w:rFonts w:hint="eastAsia" w:ascii="仿宋_GB2312" w:hAnsi="仿宋" w:eastAsia="仿宋_GB2312"/>
          <w:szCs w:val="21"/>
        </w:rPr>
        <w:t>若为联合体投标，仅需联合体主办方盖章、签名或签章</w:t>
      </w:r>
      <w:r>
        <w:rPr>
          <w:rFonts w:hint="eastAsia"/>
        </w:rPr>
        <w:t>。</w:t>
      </w:r>
    </w:p>
    <w:p>
      <w:pPr>
        <w:autoSpaceDE w:val="0"/>
        <w:autoSpaceDN w:val="0"/>
        <w:adjustRightInd w:val="0"/>
        <w:snapToGrid w:val="0"/>
        <w:spacing w:line="480" w:lineRule="auto"/>
        <w:jc w:val="left"/>
        <w:rPr>
          <w:rStyle w:val="18"/>
          <w:rFonts w:hint="eastAsia" w:ascii="黑体" w:eastAsia="黑体"/>
          <w:b w:val="0"/>
          <w:sz w:val="28"/>
          <w:szCs w:val="28"/>
        </w:rPr>
      </w:pPr>
      <w:r>
        <w:rPr>
          <w:rFonts w:ascii="宋体" w:cs="黑体"/>
          <w:kern w:val="0"/>
          <w:szCs w:val="21"/>
        </w:rPr>
        <w:br w:type="page"/>
      </w:r>
      <w:r>
        <w:rPr>
          <w:rFonts w:hint="eastAsia" w:ascii="黑体" w:eastAsia="黑体"/>
          <w:sz w:val="32"/>
          <w:szCs w:val="32"/>
          <w:lang w:val="zh-CN"/>
        </w:rPr>
        <w:t>投标文件格式：联合体共同投标协议</w:t>
      </w:r>
    </w:p>
    <w:p>
      <w:pPr>
        <w:autoSpaceDE w:val="0"/>
        <w:autoSpaceDN w:val="0"/>
        <w:adjustRightInd w:val="0"/>
        <w:rPr>
          <w:rStyle w:val="18"/>
          <w:rFonts w:hint="eastAsia" w:ascii="黑体" w:eastAsia="黑体"/>
          <w:b w:val="0"/>
          <w:sz w:val="28"/>
          <w:szCs w:val="28"/>
        </w:rPr>
      </w:pPr>
    </w:p>
    <w:p>
      <w:pPr>
        <w:autoSpaceDE w:val="0"/>
        <w:autoSpaceDN w:val="0"/>
        <w:adjustRightInd w:val="0"/>
        <w:rPr>
          <w:rFonts w:hint="eastAsia" w:ascii="黑体" w:eastAsia="黑体" w:cs="黑体"/>
          <w:kern w:val="0"/>
          <w:sz w:val="32"/>
          <w:szCs w:val="32"/>
        </w:rPr>
      </w:pPr>
    </w:p>
    <w:p>
      <w:pPr>
        <w:autoSpaceDE w:val="0"/>
        <w:autoSpaceDN w:val="0"/>
        <w:adjustRightInd w:val="0"/>
        <w:jc w:val="center"/>
        <w:rPr>
          <w:rFonts w:hint="eastAsia" w:ascii="黑体" w:eastAsia="黑体" w:cs="黑体"/>
          <w:kern w:val="0"/>
          <w:sz w:val="44"/>
          <w:szCs w:val="44"/>
        </w:rPr>
      </w:pPr>
      <w:r>
        <w:rPr>
          <w:rFonts w:hint="eastAsia" w:ascii="黑体" w:eastAsia="黑体" w:cs="黑体"/>
          <w:kern w:val="0"/>
          <w:sz w:val="44"/>
          <w:szCs w:val="44"/>
        </w:rPr>
        <w:t>联合体共同投标协议</w:t>
      </w:r>
    </w:p>
    <w:p>
      <w:pPr>
        <w:autoSpaceDE w:val="0"/>
        <w:autoSpaceDN w:val="0"/>
        <w:adjustRightInd w:val="0"/>
        <w:jc w:val="center"/>
        <w:rPr>
          <w:rFonts w:ascii="黑体" w:eastAsia="黑体" w:cs="黑体"/>
          <w:kern w:val="0"/>
          <w:sz w:val="44"/>
          <w:szCs w:val="44"/>
        </w:rPr>
      </w:pPr>
    </w:p>
    <w:p>
      <w:pPr>
        <w:pStyle w:val="7"/>
        <w:spacing w:line="240" w:lineRule="auto"/>
        <w:rPr>
          <w:rFonts w:hint="eastAsia" w:ascii="仿宋_GB2312" w:hAnsi="仿宋" w:eastAsia="仿宋_GB2312"/>
          <w:kern w:val="0"/>
          <w:szCs w:val="21"/>
        </w:rPr>
      </w:pPr>
      <w:r>
        <w:rPr>
          <w:rFonts w:hint="eastAsia" w:ascii="仿宋_GB2312" w:hAnsi="宋体" w:eastAsia="仿宋_GB2312" w:cs="仿宋_GB2312"/>
          <w:kern w:val="0"/>
          <w:szCs w:val="21"/>
        </w:rPr>
        <w:t>珠海大横琴股份有限公司</w:t>
      </w:r>
      <w:r>
        <w:rPr>
          <w:rFonts w:hint="eastAsia" w:ascii="仿宋_GB2312" w:hAnsi="仿宋" w:eastAsia="仿宋_GB2312"/>
          <w:kern w:val="0"/>
          <w:szCs w:val="21"/>
        </w:rPr>
        <w:t>：</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（所有成员名称）自愿组成联合体投标人，共同参加</w:t>
      </w:r>
      <w:r>
        <w:rPr>
          <w:rFonts w:hint="eastAsia" w:ascii="仿宋_GB2312" w:hAnsi="宋体" w:eastAsia="仿宋_GB2312" w:cs="仿宋_GB2312"/>
          <w:kern w:val="0"/>
          <w:szCs w:val="21"/>
          <w:lang w:eastAsia="zh-CN"/>
        </w:rPr>
        <w:t>横琴新区大横琴山隧道工程（一期）勘察设计施工一体化</w:t>
      </w:r>
      <w:r>
        <w:rPr>
          <w:rFonts w:hint="eastAsia" w:ascii="仿宋_GB2312" w:eastAsia="仿宋_GB2312" w:cs="仿宋_GB2312"/>
          <w:kern w:val="0"/>
          <w:szCs w:val="21"/>
          <w:lang w:eastAsia="zh-CN"/>
        </w:rPr>
        <w:t>（第二次）</w:t>
      </w:r>
      <w:r>
        <w:rPr>
          <w:rFonts w:hint="eastAsia" w:ascii="仿宋_GB2312" w:hAnsi="仿宋" w:eastAsia="仿宋_GB2312"/>
          <w:kern w:val="0"/>
          <w:szCs w:val="21"/>
        </w:rPr>
        <w:t>投标，现就投标事项签订如下协议：</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1.（某成员名称）为联合体投标人的主办人。</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2.主办人合法代表联合体投标人负责（</w:t>
      </w:r>
      <w:r>
        <w:rPr>
          <w:rFonts w:hint="eastAsia" w:ascii="仿宋_GB2312" w:hAnsi="宋体" w:eastAsia="仿宋_GB2312" w:cs="仿宋_GB2312"/>
          <w:kern w:val="0"/>
          <w:szCs w:val="21"/>
          <w:lang w:eastAsia="zh-CN"/>
        </w:rPr>
        <w:t>横琴新区大横琴山隧道工程（一期）勘察设计施工一体化</w:t>
      </w:r>
      <w:r>
        <w:rPr>
          <w:rFonts w:hint="eastAsia" w:ascii="仿宋_GB2312" w:hAnsi="仿宋" w:eastAsia="仿宋_GB2312"/>
          <w:kern w:val="0"/>
          <w:szCs w:val="21"/>
        </w:rPr>
        <w:t>）的投标活动，处理与之相关的事务，包括资格预审申请文件、投标文件的签署、递交、撤回、修改、澄清、说明、补正，以及合同实施阶段的组织及协调工作。</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3.联合体投标人各方将以主办人名义提交投标保证金。</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4.联合体各方职责分工如下：</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（1）主办人职责分工：</w:t>
      </w:r>
      <w:r>
        <w:rPr>
          <w:rFonts w:hint="eastAsia" w:ascii="仿宋_GB2312" w:hAnsi="仿宋" w:eastAsia="仿宋_GB2312"/>
          <w:kern w:val="0"/>
          <w:szCs w:val="21"/>
          <w:u w:val="single"/>
        </w:rPr>
        <w:t xml:space="preserve">                                                      </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（2）成员一职责分工：</w:t>
      </w:r>
      <w:r>
        <w:rPr>
          <w:rFonts w:hint="eastAsia" w:ascii="仿宋_GB2312" w:hAnsi="仿宋" w:eastAsia="仿宋_GB2312"/>
          <w:kern w:val="0"/>
          <w:szCs w:val="21"/>
          <w:u w:val="single"/>
        </w:rPr>
        <w:t xml:space="preserve">                                                      </w:t>
      </w:r>
    </w:p>
    <w:p>
      <w:pPr>
        <w:pStyle w:val="7"/>
        <w:spacing w:line="240" w:lineRule="auto"/>
        <w:ind w:firstLine="420" w:firstLineChars="200"/>
        <w:rPr>
          <w:rFonts w:hint="eastAsia" w:ascii="仿宋_GB2312" w:hAnsi="仿宋" w:eastAsia="仿宋_GB2312"/>
          <w:kern w:val="0"/>
          <w:szCs w:val="21"/>
          <w:u w:val="single"/>
        </w:rPr>
      </w:pPr>
      <w:r>
        <w:rPr>
          <w:rFonts w:hint="eastAsia" w:ascii="仿宋_GB2312" w:hAnsi="仿宋" w:eastAsia="仿宋_GB2312"/>
          <w:kern w:val="0"/>
          <w:szCs w:val="21"/>
        </w:rPr>
        <w:t>（3）成员二职责分工：</w:t>
      </w:r>
      <w:r>
        <w:rPr>
          <w:rFonts w:hint="eastAsia" w:ascii="仿宋_GB2312" w:hAnsi="仿宋" w:eastAsia="仿宋_GB2312"/>
          <w:kern w:val="0"/>
          <w:szCs w:val="21"/>
          <w:u w:val="single"/>
        </w:rPr>
        <w:t xml:space="preserve">                                                      </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5.联合体投标人各方将按照以上职责分工承担直接责任及连带责任。</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6.本协议书自签署之日起生效，合同履行完毕之后自动失效。</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7.本协议书一式 份，联合体成员和招标人各执一份。</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（说明：本协议书由被授权委托人签署的，应当附法定代表人授权委托书。）</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主办人（法人公章）：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法定代表人（签名或签章）：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被授权委托人（签名或签章）：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成员一（法人公章）：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法定代表人（签名或签章）：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被授权委托人（签名或签章）：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成员二（法人公章）：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法定代表人（签名或签章）：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被授权委托人（签名或签章）：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jc w:val="right"/>
        <w:rPr>
          <w:rFonts w:hint="eastAsia" w:ascii="仿宋_GB2312" w:hAnsi="仿宋" w:eastAsia="仿宋_GB2312"/>
          <w:kern w:val="0"/>
          <w:szCs w:val="21"/>
        </w:rPr>
      </w:pPr>
      <w:r>
        <w:rPr>
          <w:rFonts w:hint="eastAsia" w:ascii="仿宋_GB2312" w:hAnsi="仿宋" w:eastAsia="仿宋_GB2312"/>
          <w:kern w:val="0"/>
          <w:szCs w:val="21"/>
          <w:u w:val="single"/>
        </w:rPr>
        <w:t xml:space="preserve">         </w:t>
      </w:r>
      <w:r>
        <w:rPr>
          <w:rFonts w:hint="eastAsia" w:ascii="仿宋_GB2312" w:hAnsi="仿宋" w:eastAsia="仿宋_GB2312"/>
          <w:kern w:val="0"/>
          <w:szCs w:val="21"/>
        </w:rPr>
        <w:t>年</w:t>
      </w:r>
      <w:r>
        <w:rPr>
          <w:rFonts w:hint="eastAsia" w:ascii="仿宋_GB2312" w:hAnsi="仿宋" w:eastAsia="仿宋_GB2312"/>
          <w:kern w:val="0"/>
          <w:szCs w:val="21"/>
          <w:u w:val="single"/>
        </w:rPr>
        <w:t xml:space="preserve">   </w:t>
      </w:r>
      <w:r>
        <w:rPr>
          <w:rFonts w:hint="eastAsia" w:ascii="仿宋_GB2312" w:hAnsi="仿宋" w:eastAsia="仿宋_GB2312"/>
          <w:kern w:val="0"/>
          <w:szCs w:val="21"/>
        </w:rPr>
        <w:t>月</w:t>
      </w:r>
      <w:r>
        <w:rPr>
          <w:rFonts w:hint="eastAsia" w:ascii="仿宋_GB2312" w:hAnsi="仿宋" w:eastAsia="仿宋_GB2312"/>
          <w:kern w:val="0"/>
          <w:szCs w:val="21"/>
          <w:u w:val="single"/>
        </w:rPr>
        <w:t xml:space="preserve">   </w:t>
      </w:r>
      <w:r>
        <w:rPr>
          <w:rFonts w:hint="eastAsia" w:ascii="仿宋_GB2312" w:hAnsi="仿宋" w:eastAsia="仿宋_GB2312"/>
          <w:kern w:val="0"/>
          <w:szCs w:val="21"/>
        </w:rPr>
        <w:t>日</w:t>
      </w:r>
    </w:p>
    <w:p>
      <w:pPr>
        <w:pStyle w:val="7"/>
        <w:rPr>
          <w:rFonts w:hint="eastAsia" w:ascii="仿宋_GB2312" w:eastAsia="仿宋_GB2312"/>
          <w:sz w:val="32"/>
          <w:szCs w:val="32"/>
        </w:rPr>
      </w:pPr>
    </w:p>
    <w:p>
      <w:pPr>
        <w:autoSpaceDE w:val="0"/>
        <w:autoSpaceDN w:val="0"/>
        <w:adjustRightInd w:val="0"/>
        <w:snapToGrid w:val="0"/>
        <w:spacing w:line="480" w:lineRule="auto"/>
        <w:jc w:val="left"/>
        <w:rPr>
          <w:rStyle w:val="18"/>
          <w:rFonts w:ascii="黑体" w:eastAsia="黑体"/>
          <w:b w:val="0"/>
          <w:sz w:val="28"/>
          <w:szCs w:val="28"/>
        </w:rPr>
      </w:pPr>
      <w:r>
        <w:rPr>
          <w:rFonts w:hint="eastAsia" w:ascii="黑体" w:eastAsia="黑体"/>
          <w:sz w:val="32"/>
          <w:szCs w:val="32"/>
          <w:lang w:val="zh-CN"/>
        </w:rPr>
        <w:t>投标文件格式：投标承诺书</w:t>
      </w:r>
    </w:p>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投标承诺书</w:t>
      </w:r>
    </w:p>
    <w:p>
      <w:pPr>
        <w:autoSpaceDE w:val="0"/>
        <w:autoSpaceDN w:val="0"/>
        <w:adjustRightInd w:val="0"/>
        <w:jc w:val="center"/>
        <w:rPr>
          <w:rFonts w:ascii="黑体" w:eastAsia="黑体" w:cs="黑体"/>
          <w:kern w:val="0"/>
          <w:sz w:val="44"/>
          <w:szCs w:val="44"/>
        </w:rPr>
      </w:pPr>
    </w:p>
    <w:p>
      <w:pPr>
        <w:autoSpaceDE w:val="0"/>
        <w:autoSpaceDN w:val="0"/>
        <w:adjustRightInd w:val="0"/>
        <w:jc w:val="left"/>
        <w:rPr>
          <w:rFonts w:ascii="仿宋_GB2312" w:hAnsi="宋体" w:eastAsia="仿宋_GB2312" w:cs="仿宋_GB2312"/>
          <w:kern w:val="0"/>
          <w:szCs w:val="21"/>
        </w:rPr>
      </w:pPr>
      <w:r>
        <w:rPr>
          <w:rFonts w:hint="eastAsia" w:ascii="仿宋_GB2312" w:hAnsi="宋体" w:eastAsia="仿宋_GB2312" w:cs="仿宋_GB2312"/>
          <w:kern w:val="0"/>
          <w:szCs w:val="21"/>
        </w:rPr>
        <w:t>珠海大横琴股份有限公司：</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本投标人已详细阅读了</w:t>
      </w:r>
      <w:r>
        <w:rPr>
          <w:rFonts w:hint="eastAsia" w:ascii="仿宋_GB2312" w:hAnsi="宋体" w:eastAsia="仿宋_GB2312" w:cs="仿宋_GB2312"/>
          <w:kern w:val="0"/>
          <w:szCs w:val="21"/>
          <w:lang w:eastAsia="zh-CN"/>
        </w:rPr>
        <w:t>横琴新区大横琴山隧道工程（一期）勘察设计施工一体化（第二次）</w:t>
      </w:r>
      <w:r>
        <w:rPr>
          <w:rFonts w:hint="eastAsia" w:ascii="仿宋_GB2312" w:hAnsi="宋体" w:eastAsia="仿宋_GB2312" w:cs="仿宋_GB2312"/>
          <w:kern w:val="0"/>
          <w:szCs w:val="21"/>
        </w:rPr>
        <w:t>的招标文件，现就参加投标的有关事项向招标人郑重承诺如下：</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1.</w:t>
      </w:r>
      <w:r>
        <w:rPr>
          <w:rFonts w:hint="eastAsia" w:ascii="仿宋_GB2312" w:hAnsi="宋体" w:eastAsia="仿宋_GB2312" w:cs="仿宋_GB2312"/>
          <w:kern w:val="0"/>
          <w:szCs w:val="21"/>
        </w:rPr>
        <w:t>自觉遵守国家、广东省、珠海市有关招标投标的法律法规规定，维护建筑市场秩序。</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2.</w:t>
      </w:r>
      <w:r>
        <w:rPr>
          <w:rFonts w:hint="eastAsia" w:ascii="仿宋_GB2312" w:hAnsi="宋体" w:eastAsia="仿宋_GB2312" w:cs="仿宋_GB2312"/>
          <w:kern w:val="0"/>
          <w:szCs w:val="21"/>
        </w:rPr>
        <w:t>自觉服从《招标议程安排》，遵守招标投标相关会议现场纪律。</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3.</w:t>
      </w:r>
      <w:r>
        <w:rPr>
          <w:rFonts w:hint="eastAsia" w:ascii="仿宋_GB2312" w:hAnsi="宋体" w:eastAsia="仿宋_GB2312" w:cs="仿宋_GB2312"/>
          <w:kern w:val="0"/>
          <w:szCs w:val="21"/>
        </w:rPr>
        <w:t>保证投标文件内容无任何虚假，不存在串通进行投标的行为，不存在招标人拒绝投标的情形。</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4.</w:t>
      </w:r>
      <w:r>
        <w:rPr>
          <w:rFonts w:hint="eastAsia" w:ascii="仿宋_GB2312" w:hAnsi="宋体" w:eastAsia="仿宋_GB2312" w:cs="仿宋_GB2312"/>
          <w:kern w:val="0"/>
          <w:szCs w:val="21"/>
        </w:rPr>
        <w:t>保证在投标有效期限之内自觉遵守招标文件约束，履行投标文件承诺。</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5.</w:t>
      </w:r>
      <w:r>
        <w:rPr>
          <w:rFonts w:hint="eastAsia" w:ascii="仿宋_GB2312" w:hAnsi="宋体" w:eastAsia="仿宋_GB2312" w:cs="仿宋_GB2312"/>
          <w:kern w:val="0"/>
          <w:szCs w:val="21"/>
        </w:rPr>
        <w:t>保证接受、配合招标人对投标文件相关内容进行的调查核实。</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6.</w:t>
      </w:r>
      <w:r>
        <w:rPr>
          <w:rFonts w:hint="eastAsia" w:ascii="仿宋_GB2312" w:hAnsi="宋体" w:eastAsia="仿宋_GB2312" w:cs="仿宋_GB2312"/>
          <w:kern w:val="0"/>
          <w:szCs w:val="21"/>
        </w:rPr>
        <w:t>一旦中标，保证按照招标文件规定、投标文件承诺、承包合同约定以及技术规范要求，以下列价格及工期完成招标内容的所有施工任务，达到下列质量及安全生产文明施工要求及目标。</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合同工期：</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质量要求：</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质量目标：</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安全生产文明施工要求：</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安全生产文明施工目标：</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7.</w:t>
      </w:r>
      <w:r>
        <w:rPr>
          <w:rFonts w:hint="eastAsia" w:ascii="仿宋_GB2312" w:hAnsi="宋体" w:eastAsia="仿宋_GB2312" w:cs="仿宋_GB2312"/>
          <w:kern w:val="0"/>
          <w:szCs w:val="21"/>
        </w:rPr>
        <w:t>一旦中标，保证按照招标文件规定，按时提交履约担保、签订承包合同。</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8.</w:t>
      </w:r>
      <w:r>
        <w:rPr>
          <w:rFonts w:hint="eastAsia" w:ascii="仿宋_GB2312" w:hAnsi="宋体" w:eastAsia="仿宋_GB2312" w:cs="仿宋_GB2312"/>
          <w:kern w:val="0"/>
          <w:szCs w:val="21"/>
        </w:rPr>
        <w:t>一旦中标，保证按照承包合同约定依法行使合同权利、履行合同义务，密切配合相关监督管理部门以及建设单位、监理单位开展工作，服从相关监督管理部门工作人员以及建设单位驻现场代表、现场监理人员的监督管理。</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本投标人如有违反以上承诺，将自动放弃投标资格、中标结果，自觉接受相关处罚。</w:t>
      </w:r>
    </w:p>
    <w:p>
      <w:pPr>
        <w:autoSpaceDE w:val="0"/>
        <w:autoSpaceDN w:val="0"/>
        <w:adjustRightInd w:val="0"/>
        <w:jc w:val="left"/>
        <w:rPr>
          <w:rFonts w:ascii="仿宋_GB2312" w:hAnsi="宋体" w:eastAsia="仿宋_GB2312" w:cs="仿宋_GB2312"/>
          <w:kern w:val="0"/>
          <w:szCs w:val="21"/>
        </w:rPr>
      </w:pPr>
    </w:p>
    <w:p>
      <w:pPr>
        <w:autoSpaceDE w:val="0"/>
        <w:autoSpaceDN w:val="0"/>
        <w:adjustRightInd w:val="0"/>
        <w:jc w:val="left"/>
        <w:rPr>
          <w:rFonts w:ascii="仿宋_GB2312" w:hAnsi="宋体" w:eastAsia="仿宋_GB2312" w:cs="仿宋_GB2312"/>
          <w:kern w:val="0"/>
          <w:szCs w:val="21"/>
          <w:u w:val="single"/>
        </w:rPr>
      </w:pPr>
      <w:r>
        <w:rPr>
          <w:rFonts w:hint="eastAsia" w:ascii="仿宋_GB2312" w:hAnsi="宋体" w:eastAsia="仿宋_GB2312" w:cs="仿宋_GB2312"/>
          <w:kern w:val="0"/>
          <w:szCs w:val="21"/>
        </w:rPr>
        <w:t>投标人（法人公章）：</w:t>
      </w:r>
      <w:r>
        <w:rPr>
          <w:rFonts w:ascii="仿宋_GB2312" w:hAnsi="宋体" w:eastAsia="仿宋_GB2312" w:cs="仿宋_GB2312"/>
          <w:kern w:val="0"/>
          <w:szCs w:val="21"/>
          <w:u w:val="single"/>
        </w:rPr>
        <w:t xml:space="preserve">                                                           </w:t>
      </w:r>
    </w:p>
    <w:p>
      <w:pPr>
        <w:autoSpaceDE w:val="0"/>
        <w:autoSpaceDN w:val="0"/>
        <w:adjustRightInd w:val="0"/>
        <w:jc w:val="left"/>
        <w:rPr>
          <w:rFonts w:ascii="仿宋_GB2312" w:hAnsi="宋体" w:eastAsia="仿宋_GB2312" w:cs="仿宋_GB2312"/>
          <w:kern w:val="0"/>
          <w:szCs w:val="21"/>
        </w:rPr>
      </w:pPr>
    </w:p>
    <w:p>
      <w:pPr>
        <w:pStyle w:val="7"/>
        <w:spacing w:line="240" w:lineRule="auto"/>
        <w:rPr>
          <w:rFonts w:ascii="仿宋_GB2312" w:hAnsi="仿宋" w:eastAsia="仿宋_GB2312"/>
          <w:kern w:val="0"/>
          <w:szCs w:val="21"/>
        </w:rPr>
      </w:pPr>
      <w:r>
        <w:rPr>
          <w:rFonts w:hint="eastAsia" w:ascii="仿宋_GB2312" w:hAnsi="仿宋" w:eastAsia="仿宋_GB2312"/>
          <w:kern w:val="0"/>
          <w:szCs w:val="21"/>
        </w:rPr>
        <w:t>法定代表人（签名或签章）：</w:t>
      </w:r>
      <w:r>
        <w:rPr>
          <w:rFonts w:ascii="仿宋_GB2312" w:hAnsi="仿宋" w:eastAsia="仿宋_GB2312"/>
          <w:kern w:val="0"/>
          <w:szCs w:val="21"/>
          <w:u w:val="single"/>
        </w:rPr>
        <w:t xml:space="preserve">                                                     </w:t>
      </w:r>
    </w:p>
    <w:p>
      <w:pPr>
        <w:pStyle w:val="7"/>
        <w:spacing w:line="240" w:lineRule="auto"/>
        <w:rPr>
          <w:rFonts w:ascii="仿宋_GB2312" w:hAnsi="仿宋" w:eastAsia="仿宋_GB2312"/>
          <w:kern w:val="0"/>
          <w:szCs w:val="21"/>
        </w:rPr>
      </w:pPr>
    </w:p>
    <w:p>
      <w:pPr>
        <w:pStyle w:val="7"/>
        <w:spacing w:line="240" w:lineRule="auto"/>
        <w:rPr>
          <w:rFonts w:ascii="仿宋_GB2312" w:hAnsi="仿宋" w:eastAsia="仿宋_GB2312"/>
          <w:kern w:val="0"/>
          <w:szCs w:val="21"/>
        </w:rPr>
      </w:pPr>
      <w:r>
        <w:rPr>
          <w:rFonts w:hint="eastAsia" w:ascii="仿宋_GB2312" w:hAnsi="仿宋" w:eastAsia="仿宋_GB2312"/>
          <w:kern w:val="0"/>
          <w:szCs w:val="21"/>
        </w:rPr>
        <w:t>被授权委托人（签名或签章）：</w:t>
      </w:r>
      <w:r>
        <w:rPr>
          <w:rFonts w:ascii="仿宋_GB2312" w:hAnsi="仿宋" w:eastAsia="仿宋_GB2312"/>
          <w:kern w:val="0"/>
          <w:szCs w:val="21"/>
          <w:u w:val="single"/>
        </w:rPr>
        <w:t xml:space="preserve">                                                   </w:t>
      </w:r>
    </w:p>
    <w:p>
      <w:pPr>
        <w:autoSpaceDE w:val="0"/>
        <w:autoSpaceDN w:val="0"/>
        <w:adjustRightInd w:val="0"/>
        <w:jc w:val="left"/>
        <w:rPr>
          <w:rFonts w:ascii="仿宋_GB2312" w:hAnsi="宋体" w:eastAsia="仿宋_GB2312" w:cs="仿宋_GB2312"/>
          <w:kern w:val="0"/>
          <w:szCs w:val="21"/>
        </w:rPr>
      </w:pPr>
    </w:p>
    <w:p>
      <w:pPr>
        <w:pStyle w:val="7"/>
        <w:rPr>
          <w:rFonts w:ascii="黑体" w:eastAsia="黑体"/>
          <w:sz w:val="32"/>
          <w:szCs w:val="32"/>
          <w:lang w:val="zh-CN"/>
        </w:rPr>
      </w:pPr>
      <w:r>
        <w:rPr>
          <w:rFonts w:ascii="仿宋_GB2312" w:eastAsia="仿宋_GB2312" w:cs="仿宋_GB2312"/>
          <w:kern w:val="0"/>
          <w:szCs w:val="21"/>
          <w:u w:val="single"/>
        </w:rPr>
        <w:t xml:space="preserve">         </w:t>
      </w:r>
      <w:r>
        <w:rPr>
          <w:rFonts w:hint="eastAsia" w:ascii="仿宋_GB2312" w:eastAsia="仿宋_GB2312" w:cs="仿宋_GB2312"/>
          <w:kern w:val="0"/>
          <w:szCs w:val="21"/>
        </w:rPr>
        <w:t>年</w:t>
      </w:r>
      <w:r>
        <w:rPr>
          <w:rFonts w:ascii="仿宋_GB2312" w:eastAsia="仿宋_GB2312" w:cs="仿宋_GB2312"/>
          <w:kern w:val="0"/>
          <w:szCs w:val="21"/>
          <w:u w:val="single"/>
        </w:rPr>
        <w:t xml:space="preserve">   </w:t>
      </w:r>
      <w:r>
        <w:rPr>
          <w:rFonts w:hint="eastAsia" w:ascii="仿宋_GB2312" w:eastAsia="仿宋_GB2312" w:cs="仿宋_GB2312"/>
          <w:kern w:val="0"/>
          <w:szCs w:val="21"/>
        </w:rPr>
        <w:t>月</w:t>
      </w:r>
      <w:r>
        <w:rPr>
          <w:rFonts w:ascii="仿宋_GB2312" w:eastAsia="仿宋_GB2312" w:cs="仿宋_GB2312"/>
          <w:kern w:val="0"/>
          <w:szCs w:val="21"/>
          <w:u w:val="single"/>
        </w:rPr>
        <w:t xml:space="preserve">   </w:t>
      </w:r>
      <w:r>
        <w:rPr>
          <w:rFonts w:hint="eastAsia" w:ascii="仿宋_GB2312" w:eastAsia="仿宋_GB2312" w:cs="仿宋_GB2312"/>
          <w:kern w:val="0"/>
          <w:szCs w:val="21"/>
        </w:rPr>
        <w:t>日</w:t>
      </w:r>
    </w:p>
    <w:p>
      <w:pPr>
        <w:autoSpaceDE w:val="0"/>
        <w:autoSpaceDN w:val="0"/>
        <w:adjustRightInd w:val="0"/>
        <w:snapToGrid w:val="0"/>
        <w:spacing w:line="480" w:lineRule="auto"/>
        <w:jc w:val="left"/>
      </w:pPr>
    </w:p>
    <w:p>
      <w:pPr>
        <w:autoSpaceDE w:val="0"/>
        <w:autoSpaceDN w:val="0"/>
        <w:adjustRightInd w:val="0"/>
        <w:snapToGrid w:val="0"/>
        <w:spacing w:line="480" w:lineRule="auto"/>
        <w:jc w:val="left"/>
        <w:rPr>
          <w:rFonts w:ascii="仿宋_GB2312" w:eastAsia="仿宋_GB2312"/>
        </w:rPr>
      </w:pPr>
      <w:r>
        <w:rPr>
          <w:rFonts w:hint="eastAsia" w:ascii="仿宋_GB2312" w:eastAsia="仿宋_GB2312"/>
        </w:rPr>
        <w:t>备注：若为联合体投标，仅需联合体主办方盖章、签名或签章。</w:t>
      </w: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仿宋" w:hAnsi="仿宋" w:eastAsia="仿宋" w:cs="仿宋"/>
          <w:b/>
          <w:bCs/>
          <w:sz w:val="32"/>
          <w:szCs w:val="32"/>
        </w:rPr>
      </w:pPr>
      <w:r>
        <w:rPr>
          <w:rFonts w:hint="eastAsia" w:ascii="黑体" w:eastAsia="黑体"/>
          <w:sz w:val="32"/>
          <w:szCs w:val="32"/>
          <w:lang w:val="zh-CN"/>
        </w:rPr>
        <w:t>投标文件格式：</w:t>
      </w:r>
    </w:p>
    <w:p>
      <w:pPr>
        <w:spacing w:line="360" w:lineRule="auto"/>
        <w:ind w:right="-91"/>
        <w:jc w:val="center"/>
        <w:rPr>
          <w:rFonts w:ascii="仿宋" w:hAnsi="仿宋" w:eastAsia="仿宋" w:cs="仿宋"/>
          <w:b/>
          <w:bCs/>
          <w:sz w:val="32"/>
          <w:szCs w:val="32"/>
        </w:rPr>
      </w:pPr>
      <w:r>
        <w:rPr>
          <w:rFonts w:hint="eastAsia" w:ascii="仿宋" w:hAnsi="仿宋" w:eastAsia="仿宋" w:cs="仿宋"/>
          <w:b/>
          <w:bCs/>
          <w:sz w:val="32"/>
          <w:szCs w:val="32"/>
        </w:rPr>
        <w:t>主要人员配备承诺书</w:t>
      </w:r>
    </w:p>
    <w:p>
      <w:pPr>
        <w:spacing w:line="360" w:lineRule="auto"/>
        <w:ind w:right="-91"/>
        <w:jc w:val="left"/>
        <w:rPr>
          <w:rFonts w:ascii="仿宋_GB2312" w:hAnsi="仿宋_GB2312" w:eastAsia="仿宋_GB2312" w:cs="仿宋_GB2312"/>
          <w:szCs w:val="21"/>
        </w:rPr>
      </w:pPr>
      <w:r>
        <w:rPr>
          <w:rFonts w:hint="eastAsia" w:ascii="仿宋_GB2312" w:hAnsi="仿宋_GB2312" w:eastAsia="仿宋_GB2312" w:cs="仿宋_GB2312"/>
          <w:szCs w:val="21"/>
        </w:rPr>
        <w:t>珠海大横琴股份有限公司：</w:t>
      </w:r>
    </w:p>
    <w:p>
      <w:pPr>
        <w:pStyle w:val="7"/>
        <w:spacing w:line="360"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本公司承诺在承接</w:t>
      </w:r>
      <w:r>
        <w:rPr>
          <w:rFonts w:hint="eastAsia" w:ascii="仿宋_GB2312" w:hAnsi="仿宋_GB2312" w:eastAsia="仿宋_GB2312" w:cs="仿宋_GB2312"/>
          <w:szCs w:val="21"/>
          <w:u w:val="single"/>
          <w:lang w:eastAsia="zh-CN"/>
        </w:rPr>
        <w:t>横琴新区大横琴山隧道工程（一期）勘察设计施工一体化（第二次</w:t>
      </w:r>
      <w:bookmarkStart w:id="12" w:name="_GoBack"/>
      <w:bookmarkEnd w:id="12"/>
      <w:r>
        <w:rPr>
          <w:rFonts w:hint="eastAsia" w:ascii="仿宋_GB2312" w:hAnsi="仿宋_GB2312" w:eastAsia="仿宋_GB2312" w:cs="仿宋_GB2312"/>
          <w:szCs w:val="21"/>
          <w:u w:val="single"/>
          <w:lang w:eastAsia="zh-CN"/>
        </w:rPr>
        <w:t>）</w:t>
      </w:r>
      <w:r>
        <w:rPr>
          <w:rFonts w:hint="eastAsia" w:ascii="仿宋_GB2312" w:hAnsi="仿宋_GB2312" w:eastAsia="仿宋_GB2312" w:cs="仿宋_GB2312"/>
          <w:szCs w:val="21"/>
        </w:rPr>
        <w:t>的任务中，严格按照贵公司的要求做到人员到位，不擅自变更项目总负责人（项目经理）及其它管理人员，并兑现下表中关于主要管理人员的承诺：</w:t>
      </w:r>
    </w:p>
    <w:p>
      <w:pPr>
        <w:pStyle w:val="44"/>
        <w:spacing w:before="144" w:after="96"/>
        <w:rPr>
          <w:rFonts w:hAnsi="仿宋"/>
          <w:snapToGrid w:val="0"/>
          <w:color w:val="auto"/>
        </w:rPr>
      </w:pPr>
      <w:r>
        <w:rPr>
          <w:rFonts w:hint="eastAsia" w:hAnsi="仿宋"/>
          <w:snapToGrid w:val="0"/>
          <w:color w:val="auto"/>
        </w:rPr>
        <w:t>项目总负责人：</w:t>
      </w:r>
    </w:p>
    <w:tbl>
      <w:tblPr>
        <w:tblStyle w:val="24"/>
        <w:tblW w:w="9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809"/>
        <w:gridCol w:w="1278"/>
        <w:gridCol w:w="1278"/>
        <w:gridCol w:w="1800"/>
        <w:gridCol w:w="1276"/>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blHeader/>
        </w:trPr>
        <w:tc>
          <w:tcPr>
            <w:tcW w:w="747" w:type="dxa"/>
            <w:vAlign w:val="center"/>
          </w:tcPr>
          <w:p>
            <w:pPr>
              <w:pStyle w:val="44"/>
              <w:spacing w:before="144" w:after="96"/>
              <w:ind w:firstLine="0" w:firstLineChars="0"/>
              <w:rPr>
                <w:b w:val="0"/>
                <w:bCs w:val="0"/>
                <w:sz w:val="18"/>
                <w:szCs w:val="18"/>
              </w:rPr>
            </w:pPr>
            <w:r>
              <w:rPr>
                <w:rFonts w:hint="eastAsia"/>
                <w:b w:val="0"/>
                <w:bCs w:val="0"/>
                <w:sz w:val="18"/>
                <w:szCs w:val="18"/>
              </w:rPr>
              <w:t>序号</w:t>
            </w:r>
          </w:p>
        </w:tc>
        <w:tc>
          <w:tcPr>
            <w:tcW w:w="1809" w:type="dxa"/>
            <w:vAlign w:val="center"/>
          </w:tcPr>
          <w:p>
            <w:pPr>
              <w:pStyle w:val="44"/>
              <w:spacing w:before="144" w:after="96"/>
              <w:ind w:firstLine="376"/>
              <w:rPr>
                <w:b w:val="0"/>
                <w:bCs w:val="0"/>
                <w:sz w:val="18"/>
                <w:szCs w:val="18"/>
              </w:rPr>
            </w:pPr>
            <w:r>
              <w:rPr>
                <w:rFonts w:hint="eastAsia"/>
                <w:b w:val="0"/>
                <w:bCs w:val="0"/>
                <w:sz w:val="18"/>
                <w:szCs w:val="18"/>
              </w:rPr>
              <w:t>职务</w:t>
            </w:r>
          </w:p>
        </w:tc>
        <w:tc>
          <w:tcPr>
            <w:tcW w:w="1278" w:type="dxa"/>
            <w:vAlign w:val="center"/>
          </w:tcPr>
          <w:p>
            <w:pPr>
              <w:pStyle w:val="44"/>
              <w:spacing w:before="144" w:after="96"/>
              <w:ind w:firstLine="0" w:firstLineChars="0"/>
              <w:rPr>
                <w:b w:val="0"/>
                <w:bCs w:val="0"/>
                <w:sz w:val="18"/>
                <w:szCs w:val="18"/>
              </w:rPr>
            </w:pPr>
            <w:r>
              <w:rPr>
                <w:b w:val="0"/>
                <w:bCs w:val="0"/>
                <w:sz w:val="18"/>
                <w:szCs w:val="18"/>
              </w:rPr>
              <w:t xml:space="preserve">  </w:t>
            </w:r>
            <w:r>
              <w:rPr>
                <w:rFonts w:hint="eastAsia"/>
                <w:b w:val="0"/>
                <w:bCs w:val="0"/>
                <w:sz w:val="18"/>
                <w:szCs w:val="18"/>
              </w:rPr>
              <w:t>姓名</w:t>
            </w:r>
          </w:p>
        </w:tc>
        <w:tc>
          <w:tcPr>
            <w:tcW w:w="1278" w:type="dxa"/>
            <w:vAlign w:val="center"/>
          </w:tcPr>
          <w:p>
            <w:pPr>
              <w:pStyle w:val="44"/>
              <w:spacing w:before="144" w:after="96"/>
              <w:ind w:firstLine="0" w:firstLineChars="0"/>
              <w:rPr>
                <w:b w:val="0"/>
                <w:bCs w:val="0"/>
                <w:sz w:val="18"/>
                <w:szCs w:val="18"/>
              </w:rPr>
            </w:pPr>
            <w:r>
              <w:rPr>
                <w:b w:val="0"/>
                <w:bCs w:val="0"/>
                <w:sz w:val="18"/>
                <w:szCs w:val="18"/>
              </w:rPr>
              <w:t xml:space="preserve">   </w:t>
            </w:r>
            <w:r>
              <w:rPr>
                <w:rFonts w:hint="eastAsia"/>
                <w:b w:val="0"/>
                <w:bCs w:val="0"/>
                <w:sz w:val="18"/>
                <w:szCs w:val="18"/>
              </w:rPr>
              <w:t>专业</w:t>
            </w:r>
          </w:p>
        </w:tc>
        <w:tc>
          <w:tcPr>
            <w:tcW w:w="1800" w:type="dxa"/>
            <w:vAlign w:val="center"/>
          </w:tcPr>
          <w:p>
            <w:pPr>
              <w:pStyle w:val="44"/>
              <w:spacing w:before="144" w:after="96"/>
              <w:ind w:firstLine="0" w:firstLineChars="0"/>
              <w:rPr>
                <w:b w:val="0"/>
                <w:bCs w:val="0"/>
                <w:sz w:val="18"/>
                <w:szCs w:val="18"/>
              </w:rPr>
            </w:pPr>
            <w:r>
              <w:rPr>
                <w:rFonts w:hint="eastAsia"/>
                <w:b w:val="0"/>
                <w:bCs w:val="0"/>
                <w:sz w:val="18"/>
                <w:szCs w:val="18"/>
              </w:rPr>
              <w:t>职称</w:t>
            </w:r>
            <w:r>
              <w:rPr>
                <w:b w:val="0"/>
                <w:bCs w:val="0"/>
                <w:sz w:val="18"/>
                <w:szCs w:val="18"/>
              </w:rPr>
              <w:t>/</w:t>
            </w:r>
            <w:r>
              <w:rPr>
                <w:rFonts w:hint="eastAsia"/>
                <w:b w:val="0"/>
                <w:bCs w:val="0"/>
                <w:sz w:val="18"/>
                <w:szCs w:val="18"/>
              </w:rPr>
              <w:t>注册资格</w:t>
            </w:r>
          </w:p>
        </w:tc>
        <w:tc>
          <w:tcPr>
            <w:tcW w:w="1276" w:type="dxa"/>
            <w:vAlign w:val="center"/>
          </w:tcPr>
          <w:p>
            <w:pPr>
              <w:pStyle w:val="44"/>
              <w:spacing w:before="144" w:after="96"/>
              <w:ind w:firstLine="0" w:firstLineChars="0"/>
              <w:rPr>
                <w:b w:val="0"/>
                <w:bCs w:val="0"/>
                <w:sz w:val="18"/>
                <w:szCs w:val="18"/>
              </w:rPr>
            </w:pPr>
            <w:r>
              <w:rPr>
                <w:rFonts w:hint="eastAsia"/>
                <w:b w:val="0"/>
                <w:bCs w:val="0"/>
                <w:sz w:val="18"/>
                <w:szCs w:val="18"/>
              </w:rPr>
              <w:t>证书编号</w:t>
            </w:r>
          </w:p>
        </w:tc>
        <w:tc>
          <w:tcPr>
            <w:tcW w:w="1162" w:type="dxa"/>
            <w:vAlign w:val="center"/>
          </w:tcPr>
          <w:p>
            <w:pPr>
              <w:pStyle w:val="44"/>
              <w:spacing w:before="144" w:after="96"/>
              <w:ind w:firstLine="0" w:firstLineChars="0"/>
              <w:rPr>
                <w:b w:val="0"/>
                <w:bCs w:val="0"/>
                <w:sz w:val="18"/>
                <w:szCs w:val="18"/>
              </w:rPr>
            </w:pPr>
            <w:r>
              <w:rPr>
                <w:rFonts w:hint="eastAsia"/>
                <w:b w:val="0"/>
                <w:bCs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47" w:type="dxa"/>
            <w:vAlign w:val="center"/>
          </w:tcPr>
          <w:p>
            <w:pPr>
              <w:pStyle w:val="44"/>
              <w:spacing w:before="144" w:after="96"/>
              <w:ind w:firstLine="0" w:firstLineChars="0"/>
              <w:rPr>
                <w:b w:val="0"/>
                <w:bCs w:val="0"/>
                <w:sz w:val="18"/>
                <w:szCs w:val="18"/>
              </w:rPr>
            </w:pPr>
            <w:r>
              <w:rPr>
                <w:b w:val="0"/>
                <w:bCs w:val="0"/>
                <w:sz w:val="18"/>
                <w:szCs w:val="18"/>
              </w:rPr>
              <w:t xml:space="preserve">  1</w:t>
            </w:r>
          </w:p>
        </w:tc>
        <w:tc>
          <w:tcPr>
            <w:tcW w:w="1809" w:type="dxa"/>
            <w:vAlign w:val="center"/>
          </w:tcPr>
          <w:p>
            <w:pPr>
              <w:pStyle w:val="44"/>
              <w:spacing w:before="144" w:after="96"/>
              <w:ind w:firstLine="0" w:firstLineChars="0"/>
              <w:rPr>
                <w:b w:val="0"/>
                <w:bCs w:val="0"/>
                <w:sz w:val="18"/>
                <w:szCs w:val="18"/>
              </w:rPr>
            </w:pPr>
            <w:r>
              <w:rPr>
                <w:rFonts w:hint="eastAsia"/>
                <w:b w:val="0"/>
                <w:bCs w:val="0"/>
                <w:sz w:val="18"/>
                <w:szCs w:val="18"/>
              </w:rPr>
              <w:t>项目总负责人（</w:t>
            </w:r>
            <w:r>
              <w:rPr>
                <w:b w:val="0"/>
                <w:bCs w:val="0"/>
                <w:sz w:val="18"/>
                <w:szCs w:val="18"/>
              </w:rPr>
              <w:t>1</w:t>
            </w:r>
            <w:r>
              <w:rPr>
                <w:rFonts w:hint="eastAsia"/>
                <w:b w:val="0"/>
                <w:bCs w:val="0"/>
                <w:sz w:val="18"/>
                <w:szCs w:val="18"/>
              </w:rPr>
              <w:t>人）</w:t>
            </w:r>
          </w:p>
        </w:tc>
        <w:tc>
          <w:tcPr>
            <w:tcW w:w="1278" w:type="dxa"/>
            <w:vAlign w:val="center"/>
          </w:tcPr>
          <w:p>
            <w:pPr>
              <w:pStyle w:val="44"/>
              <w:spacing w:before="144" w:after="96"/>
              <w:ind w:firstLine="376"/>
              <w:rPr>
                <w:b w:val="0"/>
                <w:bCs w:val="0"/>
                <w:sz w:val="18"/>
                <w:szCs w:val="18"/>
              </w:rPr>
            </w:pPr>
          </w:p>
        </w:tc>
        <w:tc>
          <w:tcPr>
            <w:tcW w:w="1278" w:type="dxa"/>
            <w:vAlign w:val="center"/>
          </w:tcPr>
          <w:p>
            <w:pPr>
              <w:pStyle w:val="44"/>
              <w:spacing w:before="144" w:after="96"/>
              <w:ind w:firstLine="0" w:firstLineChars="0"/>
              <w:rPr>
                <w:b w:val="0"/>
                <w:bCs w:val="0"/>
                <w:sz w:val="18"/>
                <w:szCs w:val="18"/>
              </w:rPr>
            </w:pPr>
            <w:r>
              <w:rPr>
                <w:rFonts w:hint="eastAsia"/>
                <w:b w:val="0"/>
                <w:bCs w:val="0"/>
                <w:sz w:val="18"/>
                <w:szCs w:val="18"/>
              </w:rPr>
              <w:t>市政、桥隧或土木相关专业</w:t>
            </w:r>
          </w:p>
        </w:tc>
        <w:tc>
          <w:tcPr>
            <w:tcW w:w="1800" w:type="dxa"/>
            <w:vAlign w:val="center"/>
          </w:tcPr>
          <w:p>
            <w:pPr>
              <w:pStyle w:val="44"/>
              <w:spacing w:before="144" w:after="96"/>
              <w:ind w:firstLine="0" w:firstLineChars="0"/>
              <w:rPr>
                <w:b w:val="0"/>
                <w:bCs w:val="0"/>
                <w:sz w:val="18"/>
                <w:szCs w:val="18"/>
              </w:rPr>
            </w:pPr>
            <w:r>
              <w:rPr>
                <w:rFonts w:hint="eastAsia"/>
                <w:b w:val="0"/>
                <w:bCs w:val="0"/>
                <w:sz w:val="18"/>
                <w:szCs w:val="18"/>
              </w:rPr>
              <w:t>高级工程师及以上</w:t>
            </w:r>
          </w:p>
        </w:tc>
        <w:tc>
          <w:tcPr>
            <w:tcW w:w="1276" w:type="dxa"/>
            <w:vAlign w:val="center"/>
          </w:tcPr>
          <w:p>
            <w:pPr>
              <w:pStyle w:val="44"/>
              <w:spacing w:before="144" w:after="96"/>
              <w:ind w:firstLine="376"/>
              <w:rPr>
                <w:b w:val="0"/>
                <w:bCs w:val="0"/>
                <w:sz w:val="18"/>
                <w:szCs w:val="18"/>
              </w:rPr>
            </w:pPr>
          </w:p>
        </w:tc>
        <w:tc>
          <w:tcPr>
            <w:tcW w:w="1162" w:type="dxa"/>
            <w:vAlign w:val="center"/>
          </w:tcPr>
          <w:p>
            <w:pPr>
              <w:pStyle w:val="44"/>
              <w:spacing w:before="144" w:after="96"/>
              <w:ind w:firstLine="376"/>
              <w:rPr>
                <w:b w:val="0"/>
                <w:bCs w:val="0"/>
                <w:sz w:val="18"/>
                <w:szCs w:val="18"/>
              </w:rPr>
            </w:pPr>
          </w:p>
        </w:tc>
      </w:tr>
    </w:tbl>
    <w:p>
      <w:pPr>
        <w:pStyle w:val="7"/>
        <w:spacing w:line="360" w:lineRule="auto"/>
        <w:ind w:firstLine="420" w:firstLineChars="200"/>
        <w:rPr>
          <w:rStyle w:val="18"/>
          <w:rFonts w:ascii="仿宋_GB2312" w:hAnsi="仿宋_GB2312" w:eastAsia="仿宋_GB2312" w:cs="仿宋_GB2312"/>
          <w:b w:val="0"/>
          <w:bCs w:val="0"/>
          <w:szCs w:val="21"/>
        </w:rPr>
      </w:pPr>
    </w:p>
    <w:p>
      <w:pPr>
        <w:pStyle w:val="44"/>
        <w:spacing w:before="144" w:after="96"/>
        <w:ind w:firstLine="576"/>
        <w:rPr>
          <w:rFonts w:hAnsi="仿宋"/>
          <w:b w:val="0"/>
          <w:bCs w:val="0"/>
          <w:color w:val="auto"/>
        </w:rPr>
      </w:pPr>
      <w:r>
        <w:rPr>
          <w:rFonts w:hint="eastAsia" w:hAnsi="仿宋"/>
          <w:b w:val="0"/>
          <w:bCs w:val="0"/>
          <w:color w:val="auto"/>
        </w:rPr>
        <w:t>表</w:t>
      </w:r>
      <w:r>
        <w:rPr>
          <w:rFonts w:hAnsi="仿宋"/>
          <w:b w:val="0"/>
          <w:bCs w:val="0"/>
          <w:color w:val="auto"/>
        </w:rPr>
        <w:t>1</w:t>
      </w:r>
      <w:r>
        <w:rPr>
          <w:rFonts w:hint="eastAsia" w:hAnsi="仿宋"/>
          <w:b w:val="0"/>
          <w:bCs w:val="0"/>
          <w:color w:val="auto"/>
        </w:rPr>
        <w:t>：主要勘察人员配备表</w:t>
      </w:r>
    </w:p>
    <w:tbl>
      <w:tblPr>
        <w:tblStyle w:val="24"/>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134"/>
        <w:gridCol w:w="1134"/>
        <w:gridCol w:w="1988"/>
        <w:gridCol w:w="1327"/>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jc w:val="center"/>
              <w:rPr>
                <w:b w:val="0"/>
                <w:bCs w:val="0"/>
                <w:sz w:val="18"/>
                <w:szCs w:val="18"/>
              </w:rPr>
            </w:pPr>
            <w:r>
              <w:rPr>
                <w:rFonts w:hint="eastAsia"/>
                <w:b w:val="0"/>
                <w:bCs w:val="0"/>
                <w:sz w:val="18"/>
                <w:szCs w:val="18"/>
              </w:rPr>
              <w:t>序号</w:t>
            </w:r>
          </w:p>
        </w:tc>
        <w:tc>
          <w:tcPr>
            <w:tcW w:w="1559" w:type="dxa"/>
          </w:tcPr>
          <w:p>
            <w:pPr>
              <w:pStyle w:val="44"/>
              <w:spacing w:before="144" w:after="96"/>
              <w:ind w:firstLine="0" w:firstLineChars="0"/>
              <w:jc w:val="center"/>
              <w:rPr>
                <w:b w:val="0"/>
                <w:bCs w:val="0"/>
                <w:sz w:val="18"/>
                <w:szCs w:val="18"/>
              </w:rPr>
            </w:pPr>
            <w:r>
              <w:rPr>
                <w:rFonts w:hint="eastAsia"/>
                <w:b w:val="0"/>
                <w:bCs w:val="0"/>
                <w:sz w:val="18"/>
                <w:szCs w:val="18"/>
              </w:rPr>
              <w:t>职务</w:t>
            </w:r>
          </w:p>
        </w:tc>
        <w:tc>
          <w:tcPr>
            <w:tcW w:w="1134" w:type="dxa"/>
          </w:tcPr>
          <w:p>
            <w:pPr>
              <w:pStyle w:val="44"/>
              <w:spacing w:before="144" w:after="96"/>
              <w:ind w:firstLine="0" w:firstLineChars="0"/>
              <w:jc w:val="center"/>
              <w:rPr>
                <w:b w:val="0"/>
                <w:bCs w:val="0"/>
                <w:sz w:val="18"/>
                <w:szCs w:val="18"/>
              </w:rPr>
            </w:pPr>
            <w:r>
              <w:rPr>
                <w:rFonts w:hint="eastAsia"/>
                <w:b w:val="0"/>
                <w:bCs w:val="0"/>
                <w:sz w:val="18"/>
                <w:szCs w:val="18"/>
              </w:rPr>
              <w:t>姓名</w:t>
            </w:r>
          </w:p>
        </w:tc>
        <w:tc>
          <w:tcPr>
            <w:tcW w:w="1134" w:type="dxa"/>
          </w:tcPr>
          <w:p>
            <w:pPr>
              <w:pStyle w:val="44"/>
              <w:spacing w:before="144" w:after="96"/>
              <w:ind w:firstLine="0" w:firstLineChars="0"/>
              <w:jc w:val="center"/>
              <w:rPr>
                <w:b w:val="0"/>
                <w:bCs w:val="0"/>
                <w:sz w:val="18"/>
                <w:szCs w:val="18"/>
              </w:rPr>
            </w:pPr>
            <w:r>
              <w:rPr>
                <w:rFonts w:hint="eastAsia"/>
                <w:b w:val="0"/>
                <w:bCs w:val="0"/>
                <w:sz w:val="18"/>
                <w:szCs w:val="18"/>
              </w:rPr>
              <w:t>专业</w:t>
            </w:r>
          </w:p>
        </w:tc>
        <w:tc>
          <w:tcPr>
            <w:tcW w:w="1988" w:type="dxa"/>
          </w:tcPr>
          <w:p>
            <w:pPr>
              <w:pStyle w:val="44"/>
              <w:spacing w:before="144" w:after="96"/>
              <w:ind w:firstLine="0" w:firstLineChars="0"/>
              <w:jc w:val="center"/>
              <w:rPr>
                <w:b w:val="0"/>
                <w:bCs w:val="0"/>
                <w:sz w:val="18"/>
                <w:szCs w:val="18"/>
              </w:rPr>
            </w:pPr>
            <w:r>
              <w:rPr>
                <w:rFonts w:hint="eastAsia"/>
                <w:b w:val="0"/>
                <w:bCs w:val="0"/>
                <w:sz w:val="18"/>
                <w:szCs w:val="18"/>
              </w:rPr>
              <w:t>职称</w:t>
            </w:r>
            <w:r>
              <w:rPr>
                <w:b w:val="0"/>
                <w:bCs w:val="0"/>
                <w:sz w:val="18"/>
                <w:szCs w:val="18"/>
              </w:rPr>
              <w:t>/</w:t>
            </w:r>
            <w:r>
              <w:rPr>
                <w:rFonts w:hint="eastAsia"/>
                <w:b w:val="0"/>
                <w:bCs w:val="0"/>
                <w:sz w:val="18"/>
                <w:szCs w:val="18"/>
              </w:rPr>
              <w:t>注册资格</w:t>
            </w:r>
          </w:p>
        </w:tc>
        <w:tc>
          <w:tcPr>
            <w:tcW w:w="1327" w:type="dxa"/>
          </w:tcPr>
          <w:p>
            <w:pPr>
              <w:pStyle w:val="44"/>
              <w:spacing w:before="144" w:after="96"/>
              <w:ind w:firstLine="0" w:firstLineChars="0"/>
              <w:jc w:val="center"/>
              <w:rPr>
                <w:b w:val="0"/>
                <w:bCs w:val="0"/>
                <w:sz w:val="18"/>
                <w:szCs w:val="18"/>
              </w:rPr>
            </w:pPr>
            <w:r>
              <w:rPr>
                <w:rFonts w:hint="eastAsia"/>
                <w:b w:val="0"/>
                <w:bCs w:val="0"/>
                <w:sz w:val="18"/>
                <w:szCs w:val="18"/>
              </w:rPr>
              <w:t>证书编号</w:t>
            </w:r>
          </w:p>
        </w:tc>
        <w:tc>
          <w:tcPr>
            <w:tcW w:w="1327" w:type="dxa"/>
          </w:tcPr>
          <w:p>
            <w:pPr>
              <w:pStyle w:val="44"/>
              <w:spacing w:before="144" w:after="96"/>
              <w:ind w:firstLine="0" w:firstLineChars="0"/>
              <w:jc w:val="center"/>
              <w:rPr>
                <w:b w:val="0"/>
                <w:bCs w:val="0"/>
                <w:sz w:val="18"/>
                <w:szCs w:val="18"/>
              </w:rPr>
            </w:pPr>
            <w:r>
              <w:rPr>
                <w:rFonts w:hint="eastAsia"/>
                <w:b w:val="0"/>
                <w:bCs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1</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勘察项目负责人（</w:t>
            </w:r>
            <w:r>
              <w:rPr>
                <w:b w:val="0"/>
                <w:bCs w:val="0"/>
                <w:sz w:val="18"/>
                <w:szCs w:val="18"/>
              </w:rPr>
              <w:t>1</w:t>
            </w:r>
            <w:r>
              <w:rPr>
                <w:rFonts w:hint="eastAsia"/>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地质或岩土工程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高级工程师及注册土木工程师（岩土）</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2</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勘察技术负责人（</w:t>
            </w:r>
            <w:r>
              <w:rPr>
                <w:b w:val="0"/>
                <w:bCs w:val="0"/>
                <w:sz w:val="18"/>
                <w:szCs w:val="18"/>
              </w:rPr>
              <w:t>1</w:t>
            </w:r>
            <w:r>
              <w:rPr>
                <w:rFonts w:hint="eastAsia"/>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地质或岩土工程</w:t>
            </w:r>
          </w:p>
        </w:tc>
        <w:tc>
          <w:tcPr>
            <w:tcW w:w="1988" w:type="dxa"/>
            <w:vAlign w:val="center"/>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高级工程师及注册土木工程师（岩土）</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3</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测量专业负责人（</w:t>
            </w:r>
            <w:r>
              <w:rPr>
                <w:b w:val="0"/>
                <w:bCs w:val="0"/>
                <w:sz w:val="18"/>
                <w:szCs w:val="18"/>
              </w:rPr>
              <w:t>1</w:t>
            </w:r>
            <w:r>
              <w:rPr>
                <w:rFonts w:hint="eastAsia"/>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工程测量</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4</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物探专业负责人（</w:t>
            </w:r>
            <w:r>
              <w:rPr>
                <w:b w:val="0"/>
                <w:bCs w:val="0"/>
                <w:sz w:val="18"/>
                <w:szCs w:val="18"/>
              </w:rPr>
              <w:t>1</w:t>
            </w:r>
            <w:r>
              <w:rPr>
                <w:rFonts w:hint="eastAsia"/>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rPr>
                <w:sz w:val="18"/>
                <w:szCs w:val="18"/>
              </w:rPr>
            </w:pPr>
            <w:r>
              <w:rPr>
                <w:rFonts w:hint="eastAsia"/>
                <w:sz w:val="18"/>
                <w:szCs w:val="18"/>
              </w:rPr>
              <w:t>岩土工程或</w:t>
            </w:r>
          </w:p>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工程测量</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5</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室内试验负责人</w:t>
            </w:r>
            <w:bookmarkStart w:id="8" w:name="OLE_LINK3"/>
            <w:bookmarkStart w:id="9" w:name="OLE_LINK4"/>
            <w:r>
              <w:rPr>
                <w:rFonts w:hint="eastAsia"/>
                <w:b w:val="0"/>
                <w:bCs w:val="0"/>
                <w:sz w:val="18"/>
                <w:szCs w:val="18"/>
              </w:rPr>
              <w:t>（</w:t>
            </w:r>
            <w:r>
              <w:rPr>
                <w:b w:val="0"/>
                <w:bCs w:val="0"/>
                <w:sz w:val="18"/>
                <w:szCs w:val="18"/>
              </w:rPr>
              <w:t>1</w:t>
            </w:r>
            <w:r>
              <w:rPr>
                <w:rFonts w:hint="eastAsia"/>
                <w:b w:val="0"/>
                <w:bCs w:val="0"/>
                <w:sz w:val="18"/>
                <w:szCs w:val="18"/>
              </w:rPr>
              <w:t>人）</w:t>
            </w:r>
            <w:bookmarkEnd w:id="8"/>
            <w:bookmarkEnd w:id="9"/>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岩土工程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bl>
    <w:p>
      <w:pPr>
        <w:pStyle w:val="44"/>
        <w:spacing w:before="144" w:after="96"/>
        <w:ind w:firstLine="0" w:firstLineChars="0"/>
        <w:rPr>
          <w:rFonts w:hAnsi="仿宋"/>
          <w:b w:val="0"/>
          <w:bCs w:val="0"/>
          <w:color w:val="auto"/>
        </w:rPr>
      </w:pPr>
    </w:p>
    <w:p>
      <w:pPr>
        <w:pStyle w:val="44"/>
        <w:spacing w:before="144" w:after="96"/>
        <w:ind w:firstLine="576"/>
        <w:rPr>
          <w:rFonts w:hAnsi="仿宋"/>
          <w:b w:val="0"/>
          <w:bCs w:val="0"/>
          <w:color w:val="auto"/>
        </w:rPr>
      </w:pPr>
    </w:p>
    <w:p>
      <w:pPr>
        <w:pStyle w:val="44"/>
        <w:spacing w:before="144" w:after="96"/>
        <w:ind w:firstLine="576"/>
        <w:rPr>
          <w:rFonts w:hAnsi="仿宋"/>
          <w:b w:val="0"/>
          <w:bCs w:val="0"/>
          <w:color w:val="auto"/>
        </w:rPr>
      </w:pPr>
      <w:r>
        <w:rPr>
          <w:rFonts w:hint="eastAsia" w:hAnsi="仿宋"/>
          <w:b w:val="0"/>
          <w:bCs w:val="0"/>
          <w:color w:val="auto"/>
        </w:rPr>
        <w:t>表</w:t>
      </w:r>
      <w:r>
        <w:rPr>
          <w:rFonts w:hAnsi="仿宋"/>
          <w:b w:val="0"/>
          <w:bCs w:val="0"/>
          <w:color w:val="auto"/>
        </w:rPr>
        <w:t>2</w:t>
      </w:r>
      <w:r>
        <w:rPr>
          <w:rFonts w:hint="eastAsia" w:hAnsi="仿宋"/>
          <w:b w:val="0"/>
          <w:bCs w:val="0"/>
          <w:color w:val="auto"/>
        </w:rPr>
        <w:t>：主要设计人员配备表</w:t>
      </w:r>
    </w:p>
    <w:tbl>
      <w:tblPr>
        <w:tblStyle w:val="24"/>
        <w:tblW w:w="90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340"/>
        <w:gridCol w:w="1366"/>
        <w:gridCol w:w="1134"/>
        <w:gridCol w:w="1843"/>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trPr>
        <w:tc>
          <w:tcPr>
            <w:tcW w:w="1080" w:type="dxa"/>
            <w:vAlign w:val="center"/>
          </w:tcPr>
          <w:p>
            <w:pPr>
              <w:widowControl/>
              <w:jc w:val="center"/>
              <w:rPr>
                <w:rFonts w:ascii="仿宋_GB2312" w:hAnsi="仿宋_GB2312" w:eastAsia="仿宋_GB2312" w:cs="宋体"/>
                <w:color w:val="000000"/>
                <w:spacing w:val="4"/>
                <w:kern w:val="0"/>
                <w:sz w:val="18"/>
                <w:szCs w:val="18"/>
              </w:rPr>
            </w:pPr>
            <w:bookmarkStart w:id="10" w:name="OLE_LINK1"/>
            <w:bookmarkStart w:id="11" w:name="OLE_LINK2"/>
            <w:r>
              <w:rPr>
                <w:rFonts w:hint="eastAsia" w:ascii="仿宋_GB2312" w:hAnsi="仿宋_GB2312" w:eastAsia="仿宋_GB2312" w:cs="宋体"/>
                <w:color w:val="000000"/>
                <w:spacing w:val="4"/>
                <w:kern w:val="0"/>
                <w:sz w:val="18"/>
                <w:szCs w:val="18"/>
              </w:rPr>
              <w:t>序号</w:t>
            </w:r>
          </w:p>
        </w:tc>
        <w:tc>
          <w:tcPr>
            <w:tcW w:w="2340"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岗位</w:t>
            </w:r>
          </w:p>
        </w:tc>
        <w:tc>
          <w:tcPr>
            <w:tcW w:w="1366"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姓名</w:t>
            </w:r>
          </w:p>
        </w:tc>
        <w:tc>
          <w:tcPr>
            <w:tcW w:w="1134"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专业</w:t>
            </w:r>
          </w:p>
        </w:tc>
        <w:tc>
          <w:tcPr>
            <w:tcW w:w="1843"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职称</w:t>
            </w:r>
            <w:r>
              <w:rPr>
                <w:rFonts w:ascii="仿宋_GB2312" w:hAnsi="仿宋_GB2312" w:eastAsia="仿宋_GB2312" w:cs="宋体"/>
                <w:color w:val="000000"/>
                <w:spacing w:val="4"/>
                <w:kern w:val="0"/>
                <w:sz w:val="18"/>
                <w:szCs w:val="18"/>
              </w:rPr>
              <w:t>/</w:t>
            </w:r>
            <w:r>
              <w:rPr>
                <w:rFonts w:hint="eastAsia" w:ascii="仿宋_GB2312" w:hAnsi="仿宋_GB2312" w:eastAsia="仿宋_GB2312" w:cs="宋体"/>
                <w:color w:val="000000"/>
                <w:spacing w:val="4"/>
                <w:kern w:val="0"/>
                <w:sz w:val="18"/>
                <w:szCs w:val="18"/>
              </w:rPr>
              <w:t>注册资格</w:t>
            </w:r>
          </w:p>
        </w:tc>
        <w:tc>
          <w:tcPr>
            <w:tcW w:w="1276"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1</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设计项目负责人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隧道或道路</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2</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道路专业负责人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道路</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3</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隧道专业负责人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隧道</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4</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建筑专业负责人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建筑</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5</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结构专业负责人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结构</w:t>
            </w:r>
            <w:r>
              <w:rPr>
                <w:rFonts w:ascii="仿宋_GB2312" w:hAnsi="宋体" w:eastAsia="仿宋_GB2312" w:cs="宋体"/>
                <w:color w:val="000000"/>
                <w:spacing w:val="4"/>
                <w:kern w:val="0"/>
                <w:sz w:val="18"/>
                <w:szCs w:val="18"/>
              </w:rPr>
              <w:t>/</w:t>
            </w:r>
            <w:r>
              <w:rPr>
                <w:rFonts w:hint="eastAsia" w:ascii="仿宋_GB2312" w:hAnsi="宋体" w:eastAsia="仿宋_GB2312" w:cs="宋体"/>
                <w:color w:val="000000"/>
                <w:spacing w:val="4"/>
                <w:kern w:val="0"/>
                <w:sz w:val="18"/>
                <w:szCs w:val="18"/>
              </w:rPr>
              <w:t>桥梁</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6</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暖通专业负责人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暖通</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7</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给排水及消防专业负责人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给排水</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8</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电气专业负责人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电气</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9</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园林景观专业负责人</w:t>
            </w:r>
            <w:r>
              <w:rPr>
                <w:rFonts w:ascii="仿宋_GB2312" w:hAnsi="宋体" w:eastAsia="仿宋_GB2312" w:cs="宋体"/>
                <w:color w:val="000000"/>
                <w:spacing w:val="4"/>
                <w:kern w:val="0"/>
                <w:sz w:val="18"/>
                <w:szCs w:val="18"/>
              </w:rPr>
              <w:t xml:space="preserve"> </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园林景观</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10</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交通工程专业负责人</w:t>
            </w:r>
            <w:r>
              <w:rPr>
                <w:rFonts w:ascii="仿宋_GB2312" w:hAnsi="宋体" w:eastAsia="仿宋_GB2312" w:cs="宋体"/>
                <w:color w:val="000000"/>
                <w:spacing w:val="4"/>
                <w:kern w:val="0"/>
                <w:sz w:val="18"/>
                <w:szCs w:val="18"/>
              </w:rPr>
              <w:t xml:space="preserve"> </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交通工程</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11</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造价专业负责人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造价</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bookmarkEnd w:id="10"/>
      <w:bookmarkEnd w:id="11"/>
    </w:tbl>
    <w:p>
      <w:pPr>
        <w:pStyle w:val="44"/>
        <w:spacing w:before="144" w:after="96"/>
        <w:ind w:firstLine="576"/>
        <w:rPr>
          <w:rFonts w:hAnsi="仿宋"/>
          <w:b w:val="0"/>
          <w:bCs w:val="0"/>
          <w:color w:val="auto"/>
        </w:rPr>
      </w:pPr>
    </w:p>
    <w:p>
      <w:pPr>
        <w:pStyle w:val="44"/>
        <w:spacing w:before="144" w:after="96"/>
        <w:ind w:firstLine="576"/>
        <w:rPr>
          <w:rFonts w:hAnsi="仿宋"/>
          <w:b w:val="0"/>
          <w:bCs w:val="0"/>
          <w:color w:val="auto"/>
        </w:rPr>
      </w:pPr>
      <w:r>
        <w:rPr>
          <w:rFonts w:hint="eastAsia" w:hAnsi="仿宋"/>
          <w:b w:val="0"/>
          <w:bCs w:val="0"/>
          <w:color w:val="auto"/>
        </w:rPr>
        <w:t>表</w:t>
      </w:r>
      <w:r>
        <w:rPr>
          <w:rFonts w:hAnsi="仿宋"/>
          <w:b w:val="0"/>
          <w:bCs w:val="0"/>
          <w:color w:val="auto"/>
        </w:rPr>
        <w:t>3</w:t>
      </w:r>
      <w:r>
        <w:rPr>
          <w:rFonts w:hint="eastAsia" w:hAnsi="仿宋"/>
          <w:b w:val="0"/>
          <w:bCs w:val="0"/>
          <w:color w:val="auto"/>
        </w:rPr>
        <w:t>：驻场设计人员配备表</w:t>
      </w:r>
    </w:p>
    <w:tbl>
      <w:tblPr>
        <w:tblStyle w:val="24"/>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134"/>
        <w:gridCol w:w="1134"/>
        <w:gridCol w:w="1988"/>
        <w:gridCol w:w="1327"/>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序号</w:t>
            </w:r>
          </w:p>
        </w:tc>
        <w:tc>
          <w:tcPr>
            <w:tcW w:w="1559"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职务</w:t>
            </w:r>
          </w:p>
        </w:tc>
        <w:tc>
          <w:tcPr>
            <w:tcW w:w="1134"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姓名</w:t>
            </w:r>
          </w:p>
        </w:tc>
        <w:tc>
          <w:tcPr>
            <w:tcW w:w="1134"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专业</w:t>
            </w:r>
          </w:p>
        </w:tc>
        <w:tc>
          <w:tcPr>
            <w:tcW w:w="1988"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职称</w:t>
            </w:r>
            <w:r>
              <w:rPr>
                <w:rFonts w:ascii="仿宋" w:hAnsi="仿宋" w:eastAsia="仿宋"/>
                <w:b w:val="0"/>
                <w:bCs w:val="0"/>
                <w:color w:val="auto"/>
                <w:sz w:val="18"/>
                <w:szCs w:val="18"/>
              </w:rPr>
              <w:t>/</w:t>
            </w:r>
            <w:r>
              <w:rPr>
                <w:rFonts w:hint="eastAsia" w:ascii="仿宋" w:hAnsi="仿宋" w:eastAsia="仿宋"/>
                <w:b w:val="0"/>
                <w:bCs w:val="0"/>
                <w:color w:val="auto"/>
                <w:sz w:val="18"/>
                <w:szCs w:val="18"/>
              </w:rPr>
              <w:t>注册资格</w:t>
            </w:r>
          </w:p>
        </w:tc>
        <w:tc>
          <w:tcPr>
            <w:tcW w:w="1327"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证书编号</w:t>
            </w:r>
          </w:p>
        </w:tc>
        <w:tc>
          <w:tcPr>
            <w:tcW w:w="1327"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1</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设计项目负责人（</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隧道</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2</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道路专业负责人（</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道路</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3</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结构专业技术人员（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结构</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4</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暖通专业技术人员（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暖通</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5</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给排水及消防专业技术人员（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给排水</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6</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电气专业技术人员（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电气</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7</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隧道工程专业技术人员（</w:t>
            </w:r>
            <w:r>
              <w:rPr>
                <w:rFonts w:hAnsi="宋体"/>
                <w:b w:val="0"/>
                <w:bCs w:val="0"/>
                <w:sz w:val="18"/>
                <w:szCs w:val="18"/>
              </w:rPr>
              <w:t>3</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隧道工程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8</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岩土工程专业技术人员（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岩土工程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9</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交通工程专业技术人员（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交通工程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10</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园林景观专业技术人员（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园林景观</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11</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工程造价人员（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工程造价</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bl>
    <w:p>
      <w:pPr>
        <w:pStyle w:val="7"/>
        <w:spacing w:line="440" w:lineRule="atLeast"/>
        <w:rPr>
          <w:rStyle w:val="18"/>
          <w:rFonts w:ascii="仿宋_GB2312" w:hAnsi="仿宋_GB2312" w:eastAsia="仿宋_GB2312" w:cs="仿宋_GB2312"/>
          <w:b w:val="0"/>
          <w:bCs w:val="0"/>
          <w:szCs w:val="21"/>
        </w:rPr>
      </w:pPr>
      <w:r>
        <w:rPr>
          <w:rFonts w:hint="eastAsia" w:ascii="仿宋_GB2312" w:hAnsi="仿宋" w:eastAsia="仿宋_GB2312"/>
          <w:b/>
          <w:szCs w:val="21"/>
        </w:rPr>
        <w:t>注：除要求的设计单位驻场人员外，还须另行指派一名副院长级领导驻场。</w:t>
      </w:r>
    </w:p>
    <w:p>
      <w:pPr>
        <w:spacing w:before="120" w:beforeLines="50" w:after="120" w:afterLines="50" w:line="360" w:lineRule="exact"/>
        <w:ind w:firstLine="320" w:firstLineChars="152"/>
        <w:jc w:val="center"/>
        <w:rPr>
          <w:rFonts w:ascii="宋体"/>
          <w:b/>
        </w:rPr>
      </w:pPr>
    </w:p>
    <w:p>
      <w:pPr>
        <w:spacing w:before="120" w:beforeLines="50" w:after="120" w:afterLines="50" w:line="360" w:lineRule="exact"/>
        <w:ind w:firstLine="320" w:firstLineChars="152"/>
        <w:jc w:val="center"/>
        <w:rPr>
          <w:rFonts w:ascii="宋体"/>
          <w:b/>
        </w:rPr>
      </w:pPr>
      <w:r>
        <w:rPr>
          <w:rFonts w:hint="eastAsia" w:ascii="宋体" w:hAnsi="宋体"/>
          <w:b/>
        </w:rPr>
        <w:t>表</w:t>
      </w:r>
      <w:r>
        <w:rPr>
          <w:rFonts w:ascii="宋体" w:hAnsi="宋体"/>
          <w:b/>
        </w:rPr>
        <w:t>4</w:t>
      </w:r>
      <w:r>
        <w:rPr>
          <w:rFonts w:hint="eastAsia" w:ascii="宋体" w:hAnsi="宋体"/>
          <w:b/>
        </w:rPr>
        <w:t>：大横琴山隧道项目施工现场管理人员一览表</w:t>
      </w:r>
    </w:p>
    <w:tbl>
      <w:tblPr>
        <w:tblStyle w:val="24"/>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701"/>
        <w:gridCol w:w="1275"/>
        <w:gridCol w:w="1488"/>
        <w:gridCol w:w="1348"/>
        <w:gridCol w:w="1276"/>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675"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序号</w:t>
            </w:r>
          </w:p>
        </w:tc>
        <w:tc>
          <w:tcPr>
            <w:tcW w:w="1701"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职务</w:t>
            </w:r>
          </w:p>
        </w:tc>
        <w:tc>
          <w:tcPr>
            <w:tcW w:w="1275"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姓名</w:t>
            </w: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专业</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职称</w:t>
            </w:r>
            <w:r>
              <w:rPr>
                <w:rFonts w:ascii="仿宋_GB2312" w:hAnsi="宋体" w:eastAsia="仿宋_GB2312"/>
                <w:sz w:val="18"/>
                <w:szCs w:val="18"/>
              </w:rPr>
              <w:t>/</w:t>
            </w:r>
            <w:r>
              <w:rPr>
                <w:rFonts w:hint="eastAsia" w:ascii="仿宋_GB2312" w:hAnsi="宋体" w:eastAsia="仿宋_GB2312"/>
                <w:sz w:val="18"/>
                <w:szCs w:val="18"/>
              </w:rPr>
              <w:t>注册资格</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证书</w:t>
            </w:r>
          </w:p>
          <w:p>
            <w:pPr>
              <w:spacing w:line="360" w:lineRule="exact"/>
              <w:jc w:val="center"/>
              <w:rPr>
                <w:rFonts w:ascii="仿宋_GB2312" w:eastAsia="仿宋_GB2312"/>
                <w:sz w:val="18"/>
                <w:szCs w:val="18"/>
              </w:rPr>
            </w:pPr>
            <w:r>
              <w:rPr>
                <w:rFonts w:hint="eastAsia" w:ascii="仿宋_GB2312" w:hAnsi="宋体" w:eastAsia="仿宋_GB2312"/>
                <w:sz w:val="18"/>
                <w:szCs w:val="18"/>
              </w:rPr>
              <w:t>编号</w:t>
            </w:r>
          </w:p>
        </w:tc>
        <w:tc>
          <w:tcPr>
            <w:tcW w:w="992"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1</w:t>
            </w:r>
          </w:p>
        </w:tc>
        <w:tc>
          <w:tcPr>
            <w:tcW w:w="1701" w:type="dxa"/>
            <w:vAlign w:val="center"/>
          </w:tcPr>
          <w:p>
            <w:pPr>
              <w:pStyle w:val="44"/>
              <w:spacing w:before="144" w:after="96"/>
              <w:ind w:firstLine="0" w:firstLineChars="0"/>
              <w:jc w:val="center"/>
              <w:rPr>
                <w:rFonts w:hAnsi="宋体"/>
                <w:b w:val="0"/>
                <w:bCs w:val="0"/>
                <w:sz w:val="18"/>
                <w:szCs w:val="18"/>
              </w:rPr>
            </w:pPr>
            <w:r>
              <w:rPr>
                <w:rFonts w:hint="eastAsia" w:hAnsi="宋体"/>
                <w:b w:val="0"/>
                <w:bCs w:val="0"/>
                <w:sz w:val="18"/>
                <w:szCs w:val="18"/>
              </w:rPr>
              <w:t>施工负责人（</w:t>
            </w:r>
            <w:r>
              <w:rPr>
                <w:rFonts w:hAnsi="宋体"/>
                <w:b w:val="0"/>
                <w:bCs w:val="0"/>
                <w:sz w:val="18"/>
                <w:szCs w:val="18"/>
              </w:rPr>
              <w:t>1</w:t>
            </w:r>
            <w:r>
              <w:rPr>
                <w:rFonts w:hint="eastAsia" w:hAnsi="宋体"/>
                <w:b w:val="0"/>
                <w:bCs w:val="0"/>
                <w:sz w:val="18"/>
                <w:szCs w:val="18"/>
              </w:rPr>
              <w:t>人）</w:t>
            </w:r>
          </w:p>
        </w:tc>
        <w:tc>
          <w:tcPr>
            <w:tcW w:w="1275" w:type="dxa"/>
            <w:vAlign w:val="center"/>
          </w:tcPr>
          <w:p>
            <w:pPr>
              <w:pStyle w:val="44"/>
              <w:spacing w:before="144" w:after="96"/>
              <w:ind w:firstLine="0" w:firstLineChars="0"/>
              <w:jc w:val="center"/>
              <w:rPr>
                <w:rFonts w:hAnsi="宋体"/>
                <w:b w:val="0"/>
                <w:bCs w:val="0"/>
                <w:sz w:val="18"/>
                <w:szCs w:val="18"/>
              </w:rPr>
            </w:pPr>
          </w:p>
        </w:tc>
        <w:tc>
          <w:tcPr>
            <w:tcW w:w="1488" w:type="dxa"/>
            <w:vAlign w:val="center"/>
          </w:tcPr>
          <w:p>
            <w:pPr>
              <w:pStyle w:val="44"/>
              <w:spacing w:before="144" w:after="96"/>
              <w:ind w:firstLine="0" w:firstLineChars="0"/>
              <w:jc w:val="center"/>
              <w:rPr>
                <w:rFonts w:hAnsi="宋体"/>
                <w:b w:val="0"/>
                <w:bCs w:val="0"/>
                <w:sz w:val="18"/>
                <w:szCs w:val="18"/>
              </w:rPr>
            </w:pPr>
            <w:r>
              <w:rPr>
                <w:rFonts w:hint="eastAsia" w:hAnsi="宋体"/>
                <w:b w:val="0"/>
                <w:bCs w:val="0"/>
                <w:sz w:val="18"/>
                <w:szCs w:val="18"/>
              </w:rPr>
              <w:t>市政、桥隧或土木相关专业</w:t>
            </w:r>
          </w:p>
        </w:tc>
        <w:tc>
          <w:tcPr>
            <w:tcW w:w="1348" w:type="dxa"/>
            <w:vAlign w:val="center"/>
          </w:tcPr>
          <w:p>
            <w:pPr>
              <w:pStyle w:val="44"/>
              <w:spacing w:before="144" w:after="96"/>
              <w:ind w:firstLine="0" w:firstLineChars="0"/>
              <w:jc w:val="center"/>
              <w:rPr>
                <w:rFonts w:hAnsi="宋体"/>
                <w:b w:val="0"/>
                <w:bCs w:val="0"/>
                <w:sz w:val="18"/>
                <w:szCs w:val="18"/>
              </w:rPr>
            </w:pPr>
            <w:r>
              <w:rPr>
                <w:rFonts w:hint="eastAsia" w:hAnsi="宋体"/>
                <w:b w:val="0"/>
                <w:bCs w:val="0"/>
                <w:sz w:val="18"/>
                <w:szCs w:val="18"/>
              </w:rPr>
              <w:t>高级工程师及以上</w:t>
            </w:r>
          </w:p>
        </w:tc>
        <w:tc>
          <w:tcPr>
            <w:tcW w:w="1276" w:type="dxa"/>
            <w:vAlign w:val="center"/>
          </w:tcPr>
          <w:p>
            <w:pPr>
              <w:pStyle w:val="44"/>
              <w:spacing w:before="144" w:after="96"/>
              <w:ind w:firstLine="0" w:firstLineChars="0"/>
              <w:jc w:val="center"/>
              <w:rPr>
                <w:rFonts w:hAnsi="宋体"/>
                <w:b w:val="0"/>
                <w:bCs w:val="0"/>
                <w:sz w:val="18"/>
                <w:szCs w:val="18"/>
              </w:rPr>
            </w:pPr>
            <w:r>
              <w:rPr>
                <w:rFonts w:hint="eastAsia" w:hAnsi="宋体"/>
                <w:b w:val="0"/>
                <w:bCs w:val="0"/>
                <w:sz w:val="18"/>
                <w:szCs w:val="18"/>
              </w:rPr>
              <w:t>注册一级建造师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2</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技术负责人</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2</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桥隧</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高级工程师及以上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高级工程师及以上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3</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项目副经理</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3</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桥隧</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市政</w:t>
            </w:r>
            <w:r>
              <w:rPr>
                <w:rFonts w:ascii="仿宋_GB2312" w:hAnsi="宋体" w:eastAsia="仿宋_GB2312"/>
                <w:sz w:val="18"/>
                <w:szCs w:val="18"/>
              </w:rPr>
              <w:t>/</w:t>
            </w:r>
            <w:r>
              <w:rPr>
                <w:rFonts w:hint="eastAsia" w:ascii="仿宋_GB2312" w:hAnsi="宋体" w:eastAsia="仿宋_GB2312"/>
                <w:sz w:val="18"/>
                <w:szCs w:val="18"/>
              </w:rPr>
              <w:t>桥隧</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机电</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4</w:t>
            </w:r>
          </w:p>
        </w:tc>
        <w:tc>
          <w:tcPr>
            <w:tcW w:w="1701" w:type="dxa"/>
            <w:vAlign w:val="center"/>
          </w:tcPr>
          <w:p>
            <w:pPr>
              <w:jc w:val="center"/>
              <w:rPr>
                <w:rFonts w:ascii="仿宋_GB2312" w:eastAsia="仿宋_GB2312"/>
                <w:sz w:val="18"/>
                <w:szCs w:val="18"/>
              </w:rPr>
            </w:pPr>
            <w:r>
              <w:rPr>
                <w:rFonts w:hint="eastAsia" w:ascii="仿宋_GB2312" w:eastAsia="仿宋_GB2312"/>
                <w:sz w:val="18"/>
                <w:szCs w:val="18"/>
              </w:rPr>
              <w:t>安全总监（</w:t>
            </w:r>
            <w:r>
              <w:rPr>
                <w:rFonts w:ascii="仿宋_GB2312" w:eastAsia="仿宋_GB2312"/>
                <w:sz w:val="18"/>
                <w:szCs w:val="18"/>
              </w:rPr>
              <w:t>1</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桥隧</w:t>
            </w:r>
            <w:r>
              <w:rPr>
                <w:rFonts w:ascii="仿宋_GB2312" w:hAnsi="宋体" w:eastAsia="仿宋_GB2312"/>
                <w:sz w:val="18"/>
                <w:szCs w:val="18"/>
              </w:rPr>
              <w:t>/</w:t>
            </w:r>
            <w:r>
              <w:rPr>
                <w:rFonts w:hint="eastAsia" w:ascii="仿宋_GB2312" w:hAnsi="宋体" w:eastAsia="仿宋_GB2312"/>
                <w:sz w:val="18"/>
                <w:szCs w:val="18"/>
              </w:rPr>
              <w:t>安全</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B</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5</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质检员</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 xml:space="preserve"> 5 </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6</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安全员</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4</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C</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C</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C</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C</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7</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施工员</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 xml:space="preserve">16 </w:t>
            </w:r>
            <w:r>
              <w:rPr>
                <w:rFonts w:hint="eastAsia" w:ascii="仿宋_GB2312" w:eastAsia="仿宋_GB2312"/>
                <w:sz w:val="18"/>
                <w:szCs w:val="18"/>
              </w:rPr>
              <w:t>人，</w:t>
            </w:r>
            <w:r>
              <w:rPr>
                <w:rFonts w:ascii="仿宋_GB2312" w:eastAsia="仿宋_GB2312"/>
                <w:sz w:val="18"/>
                <w:szCs w:val="18"/>
              </w:rPr>
              <w:t>4</w:t>
            </w:r>
            <w:r>
              <w:rPr>
                <w:rFonts w:hint="eastAsia" w:ascii="仿宋_GB2312" w:eastAsia="仿宋_GB2312"/>
                <w:sz w:val="18"/>
                <w:szCs w:val="18"/>
              </w:rPr>
              <w:t>名工程师</w:t>
            </w:r>
            <w:r>
              <w:rPr>
                <w:rFonts w:ascii="仿宋_GB2312" w:eastAsia="仿宋_GB2312"/>
                <w:sz w:val="18"/>
                <w:szCs w:val="18"/>
              </w:rPr>
              <w:t>12</w:t>
            </w:r>
            <w:r>
              <w:rPr>
                <w:rFonts w:hint="eastAsia" w:ascii="仿宋_GB2312" w:eastAsia="仿宋_GB2312"/>
                <w:sz w:val="18"/>
                <w:szCs w:val="18"/>
              </w:rPr>
              <w:t>名施工人员）</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机电</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测量</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测量工程师证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机电</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机电</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土建</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试验员证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土建</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试验员证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8</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材料员</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 xml:space="preserve"> 4</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材料员证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材料员证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材料员证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材料员证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9</w:t>
            </w:r>
          </w:p>
        </w:tc>
        <w:tc>
          <w:tcPr>
            <w:tcW w:w="1701" w:type="dxa"/>
            <w:vMerge w:val="restart"/>
            <w:vAlign w:val="center"/>
          </w:tcPr>
          <w:p>
            <w:pPr>
              <w:spacing w:line="400" w:lineRule="exact"/>
              <w:jc w:val="center"/>
              <w:rPr>
                <w:rFonts w:ascii="仿宋_GB2312" w:eastAsia="仿宋_GB2312"/>
                <w:sz w:val="18"/>
                <w:szCs w:val="18"/>
              </w:rPr>
            </w:pPr>
            <w:r>
              <w:rPr>
                <w:rFonts w:hint="eastAsia" w:ascii="仿宋_GB2312" w:eastAsia="仿宋_GB2312"/>
                <w:sz w:val="18"/>
                <w:szCs w:val="18"/>
              </w:rPr>
              <w:t>造价员</w:t>
            </w:r>
          </w:p>
          <w:p>
            <w:pPr>
              <w:spacing w:line="400" w:lineRule="exact"/>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2</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工程造价</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造价工程师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spacing w:line="400" w:lineRule="exact"/>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造价员</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10</w:t>
            </w:r>
          </w:p>
        </w:tc>
        <w:tc>
          <w:tcPr>
            <w:tcW w:w="1701" w:type="dxa"/>
            <w:vMerge w:val="restart"/>
            <w:vAlign w:val="center"/>
          </w:tcPr>
          <w:p>
            <w:pPr>
              <w:spacing w:line="400" w:lineRule="exact"/>
              <w:jc w:val="center"/>
              <w:rPr>
                <w:rFonts w:ascii="仿宋_GB2312" w:eastAsia="仿宋_GB2312"/>
                <w:sz w:val="18"/>
                <w:szCs w:val="18"/>
              </w:rPr>
            </w:pPr>
            <w:r>
              <w:rPr>
                <w:rFonts w:hint="eastAsia" w:ascii="仿宋_GB2312" w:eastAsia="仿宋_GB2312"/>
                <w:sz w:val="18"/>
                <w:szCs w:val="18"/>
              </w:rPr>
              <w:t>资料员</w:t>
            </w:r>
          </w:p>
          <w:p>
            <w:pPr>
              <w:spacing w:line="400" w:lineRule="exact"/>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2</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资料员证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spacing w:line="400" w:lineRule="exact"/>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资料员证</w:t>
            </w:r>
          </w:p>
        </w:tc>
        <w:tc>
          <w:tcPr>
            <w:tcW w:w="992" w:type="dxa"/>
            <w:vAlign w:val="center"/>
          </w:tcPr>
          <w:p>
            <w:pPr>
              <w:spacing w:line="360" w:lineRule="exact"/>
              <w:jc w:val="center"/>
              <w:rPr>
                <w:rFonts w:ascii="仿宋_GB2312" w:eastAsia="仿宋_GB2312"/>
                <w:sz w:val="18"/>
                <w:szCs w:val="18"/>
              </w:rPr>
            </w:pPr>
          </w:p>
        </w:tc>
      </w:tr>
    </w:tbl>
    <w:p>
      <w:pPr>
        <w:pStyle w:val="7"/>
        <w:spacing w:line="440" w:lineRule="atLeast"/>
        <w:jc w:val="center"/>
        <w:rPr>
          <w:rStyle w:val="18"/>
          <w:rFonts w:ascii="仿宋_GB2312" w:hAnsi="仿宋_GB2312" w:eastAsia="仿宋_GB2312" w:cs="仿宋_GB2312"/>
          <w:b w:val="0"/>
          <w:bCs w:val="0"/>
          <w:szCs w:val="21"/>
        </w:rPr>
      </w:pPr>
    </w:p>
    <w:p>
      <w:pPr>
        <w:autoSpaceDE w:val="0"/>
        <w:autoSpaceDN w:val="0"/>
        <w:adjustRightInd w:val="0"/>
        <w:spacing w:line="360" w:lineRule="auto"/>
        <w:jc w:val="left"/>
        <w:rPr>
          <w:rFonts w:ascii="仿宋_GB2312" w:hAnsi="仿宋_GB2312" w:eastAsia="仿宋_GB2312" w:cs="仿宋_GB2312"/>
          <w:kern w:val="0"/>
          <w:szCs w:val="21"/>
        </w:rPr>
      </w:pPr>
    </w:p>
    <w:p>
      <w:pPr>
        <w:pStyle w:val="7"/>
        <w:rPr>
          <w:rFonts w:ascii="仿宋_GB2312" w:eastAsia="仿宋_GB2312" w:cs="仿宋_GB2312"/>
          <w:bCs/>
          <w:kern w:val="0"/>
          <w:szCs w:val="21"/>
          <w:lang w:val="zh-CN"/>
        </w:rPr>
      </w:pPr>
      <w:r>
        <w:rPr>
          <w:rFonts w:hint="eastAsia" w:ascii="仿宋_GB2312" w:eastAsia="仿宋_GB2312" w:cs="仿宋_GB2312"/>
          <w:bCs/>
          <w:kern w:val="0"/>
          <w:szCs w:val="21"/>
        </w:rPr>
        <w:t>注：</w:t>
      </w:r>
      <w:r>
        <w:rPr>
          <w:rFonts w:ascii="仿宋_GB2312" w:eastAsia="仿宋_GB2312" w:cs="仿宋_GB2312"/>
          <w:bCs/>
          <w:kern w:val="0"/>
          <w:szCs w:val="21"/>
          <w:lang w:val="zh-CN"/>
        </w:rPr>
        <w:t>1</w:t>
      </w:r>
      <w:r>
        <w:rPr>
          <w:rFonts w:hint="eastAsia" w:ascii="仿宋_GB2312" w:eastAsia="仿宋_GB2312" w:cs="仿宋_GB2312"/>
          <w:bCs/>
          <w:kern w:val="0"/>
          <w:szCs w:val="21"/>
          <w:lang w:val="zh-CN"/>
        </w:rPr>
        <w:t>、</w:t>
      </w:r>
      <w:r>
        <w:rPr>
          <w:rFonts w:hint="eastAsia" w:ascii="仿宋_GB2312" w:eastAsia="仿宋_GB2312" w:cs="仿宋_GB2312"/>
          <w:bCs/>
          <w:kern w:val="0"/>
          <w:szCs w:val="21"/>
        </w:rPr>
        <w:t>项目总负责人、勘察负责人、设计负责人提供</w:t>
      </w:r>
      <w:r>
        <w:rPr>
          <w:rFonts w:hint="eastAsia" w:ascii="仿宋_GB2312" w:eastAsia="仿宋_GB2312" w:cs="仿宋_GB2312"/>
          <w:bCs/>
          <w:kern w:val="0"/>
          <w:szCs w:val="21"/>
          <w:lang w:val="zh-CN"/>
        </w:rPr>
        <w:t>职称证、</w:t>
      </w:r>
      <w:r>
        <w:rPr>
          <w:rFonts w:hint="eastAsia" w:ascii="仿宋_GB2312" w:eastAsia="仿宋_GB2312" w:cs="仿宋_GB2312"/>
          <w:bCs/>
          <w:kern w:val="0"/>
          <w:szCs w:val="21"/>
        </w:rPr>
        <w:t>第二代身份证的复印件加盖公章及</w:t>
      </w:r>
      <w:r>
        <w:rPr>
          <w:rFonts w:hint="eastAsia" w:ascii="仿宋_GB2312" w:eastAsia="仿宋_GB2312" w:cs="仿宋_GB2312"/>
          <w:bCs/>
          <w:kern w:val="0"/>
          <w:szCs w:val="21"/>
          <w:lang w:val="zh-CN"/>
        </w:rPr>
        <w:t>近</w:t>
      </w:r>
      <w:r>
        <w:rPr>
          <w:rFonts w:ascii="仿宋_GB2312" w:eastAsia="仿宋_GB2312" w:cs="仿宋_GB2312"/>
          <w:bCs/>
          <w:kern w:val="0"/>
          <w:szCs w:val="21"/>
          <w:lang w:val="zh-CN"/>
        </w:rPr>
        <w:t>3</w:t>
      </w:r>
      <w:r>
        <w:rPr>
          <w:rFonts w:hint="eastAsia" w:ascii="仿宋_GB2312" w:eastAsia="仿宋_GB2312" w:cs="仿宋_GB2312"/>
          <w:bCs/>
          <w:kern w:val="0"/>
          <w:szCs w:val="21"/>
          <w:lang w:val="zh-CN"/>
        </w:rPr>
        <w:t>个月（连续）社保证明；施工负责人提供注册建造师资格证书、职称证、第二代身份证复印件加盖公章及</w:t>
      </w:r>
      <w:r>
        <w:rPr>
          <w:rFonts w:ascii="仿宋_GB2312" w:eastAsia="仿宋_GB2312" w:cs="仿宋_GB2312"/>
          <w:bCs/>
          <w:kern w:val="0"/>
          <w:szCs w:val="21"/>
          <w:lang w:val="zh-CN"/>
        </w:rPr>
        <w:t>3</w:t>
      </w:r>
      <w:r>
        <w:rPr>
          <w:rFonts w:hint="eastAsia" w:ascii="仿宋_GB2312" w:eastAsia="仿宋_GB2312" w:cs="仿宋_GB2312"/>
          <w:bCs/>
          <w:kern w:val="0"/>
          <w:szCs w:val="21"/>
          <w:lang w:val="zh-CN"/>
        </w:rPr>
        <w:t>个月（连续）社保证明。</w:t>
      </w:r>
    </w:p>
    <w:p>
      <w:pPr>
        <w:pStyle w:val="7"/>
        <w:rPr>
          <w:rFonts w:ascii="仿宋_GB2312" w:eastAsia="仿宋_GB2312" w:cs="仿宋_GB2312"/>
          <w:bCs/>
          <w:kern w:val="0"/>
          <w:szCs w:val="21"/>
          <w:lang w:val="zh-CN"/>
        </w:rPr>
      </w:pPr>
      <w:r>
        <w:rPr>
          <w:rFonts w:ascii="仿宋_GB2312" w:eastAsia="仿宋_GB2312" w:cs="仿宋_GB2312"/>
          <w:bCs/>
          <w:kern w:val="0"/>
          <w:szCs w:val="21"/>
          <w:lang w:val="zh-CN"/>
        </w:rPr>
        <w:t xml:space="preserve"> 2</w:t>
      </w:r>
      <w:r>
        <w:rPr>
          <w:rFonts w:hint="eastAsia" w:ascii="仿宋_GB2312" w:eastAsia="仿宋_GB2312" w:cs="仿宋_GB2312"/>
          <w:bCs/>
          <w:kern w:val="0"/>
          <w:szCs w:val="21"/>
          <w:lang w:val="zh-CN"/>
        </w:rPr>
        <w:t>、本表除主要人员（指项目总</w:t>
      </w:r>
      <w:r>
        <w:rPr>
          <w:rFonts w:hint="eastAsia" w:ascii="仿宋_GB2312" w:eastAsia="仿宋_GB2312" w:cs="仿宋_GB2312"/>
          <w:bCs/>
          <w:kern w:val="0"/>
          <w:szCs w:val="21"/>
        </w:rPr>
        <w:t>负责人、勘察负责人、设计负责人、施工负责人</w:t>
      </w:r>
      <w:r>
        <w:rPr>
          <w:rFonts w:hint="eastAsia" w:ascii="仿宋_GB2312" w:eastAsia="仿宋_GB2312" w:cs="仿宋_GB2312"/>
          <w:bCs/>
          <w:kern w:val="0"/>
          <w:szCs w:val="21"/>
          <w:lang w:val="zh-CN"/>
        </w:rPr>
        <w:t>）外，其他人员无需提供相关证书，中标后由中标人提供以上所有人员的相关证书（复印件加盖公章）作为合同附件。</w:t>
      </w:r>
    </w:p>
    <w:p>
      <w:pPr>
        <w:pStyle w:val="7"/>
        <w:rPr>
          <w:rFonts w:ascii="仿宋_GB2312" w:eastAsia="仿宋_GB2312" w:cs="仿宋_GB2312"/>
          <w:bCs/>
          <w:kern w:val="0"/>
          <w:szCs w:val="21"/>
        </w:rPr>
      </w:pPr>
      <w:r>
        <w:rPr>
          <w:rFonts w:ascii="仿宋_GB2312" w:eastAsia="仿宋_GB2312" w:cs="仿宋_GB2312"/>
          <w:bCs/>
          <w:kern w:val="0"/>
          <w:szCs w:val="21"/>
          <w:lang w:val="zh-CN"/>
        </w:rPr>
        <w:t>3</w:t>
      </w:r>
      <w:r>
        <w:rPr>
          <w:rFonts w:hint="eastAsia" w:ascii="仿宋_GB2312" w:eastAsia="仿宋_GB2312" w:cs="仿宋_GB2312"/>
          <w:bCs/>
          <w:kern w:val="0"/>
          <w:szCs w:val="21"/>
          <w:lang w:val="zh-CN"/>
        </w:rPr>
        <w:t>、施工管理人员需满足</w:t>
      </w:r>
      <w:r>
        <w:rPr>
          <w:rFonts w:hint="eastAsia" w:ascii="仿宋_GB2312" w:eastAsia="仿宋_GB2312" w:cs="仿宋_GB2312"/>
          <w:bCs/>
          <w:kern w:val="0"/>
          <w:szCs w:val="21"/>
        </w:rPr>
        <w:t>至少满足粤建管字</w:t>
      </w:r>
      <w:r>
        <w:rPr>
          <w:rFonts w:ascii="仿宋_GB2312" w:eastAsia="仿宋_GB2312" w:cs="仿宋_GB2312"/>
          <w:bCs/>
          <w:kern w:val="0"/>
          <w:szCs w:val="21"/>
        </w:rPr>
        <w:t>[2004]10</w:t>
      </w:r>
      <w:r>
        <w:rPr>
          <w:rFonts w:hint="eastAsia" w:ascii="仿宋_GB2312" w:eastAsia="仿宋_GB2312" w:cs="仿宋_GB2312"/>
          <w:bCs/>
          <w:kern w:val="0"/>
          <w:szCs w:val="21"/>
        </w:rPr>
        <w:t>号文及珠规建建</w:t>
      </w:r>
      <w:r>
        <w:rPr>
          <w:rFonts w:ascii="仿宋_GB2312" w:eastAsia="仿宋_GB2312" w:cs="仿宋_GB2312"/>
          <w:bCs/>
          <w:kern w:val="0"/>
          <w:szCs w:val="21"/>
        </w:rPr>
        <w:t>[2010]48</w:t>
      </w:r>
      <w:r>
        <w:rPr>
          <w:rFonts w:hint="eastAsia" w:ascii="仿宋_GB2312" w:eastAsia="仿宋_GB2312" w:cs="仿宋_GB2312"/>
          <w:bCs/>
          <w:kern w:val="0"/>
          <w:szCs w:val="21"/>
        </w:rPr>
        <w:t>号文的有关规定，且满足招标人要求。</w:t>
      </w:r>
    </w:p>
    <w:p>
      <w:pPr>
        <w:pStyle w:val="7"/>
        <w:rPr>
          <w:rFonts w:ascii="仿宋_GB2312" w:eastAsia="仿宋_GB2312" w:cs="仿宋_GB2312"/>
          <w:bCs/>
          <w:kern w:val="0"/>
          <w:szCs w:val="21"/>
          <w:lang w:val="zh-CN"/>
        </w:rPr>
      </w:pPr>
      <w:r>
        <w:rPr>
          <w:rFonts w:ascii="仿宋_GB2312" w:eastAsia="仿宋_GB2312" w:cs="仿宋_GB2312"/>
          <w:bCs/>
          <w:kern w:val="0"/>
          <w:szCs w:val="21"/>
        </w:rPr>
        <w:t>4</w:t>
      </w:r>
      <w:r>
        <w:rPr>
          <w:rFonts w:hint="eastAsia" w:ascii="仿宋_GB2312" w:eastAsia="仿宋_GB2312" w:cs="仿宋_GB2312"/>
          <w:bCs/>
          <w:kern w:val="0"/>
          <w:szCs w:val="21"/>
        </w:rPr>
        <w:t>、本表附于资格函件中，除项目总负责人外，其他人员无需进行资格审查。</w:t>
      </w:r>
    </w:p>
    <w:p>
      <w:pPr>
        <w:autoSpaceDE w:val="0"/>
        <w:autoSpaceDN w:val="0"/>
        <w:adjustRightInd w:val="0"/>
        <w:spacing w:line="360" w:lineRule="auto"/>
        <w:ind w:firstLine="5460" w:firstLineChars="2600"/>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投标人（法人公章）：</w:t>
      </w:r>
    </w:p>
    <w:p>
      <w:pPr>
        <w:pStyle w:val="7"/>
        <w:spacing w:line="360" w:lineRule="auto"/>
        <w:ind w:firstLine="3360" w:firstLineChars="1600"/>
        <w:rPr>
          <w:rFonts w:ascii="仿宋_GB2312" w:hAnsi="仿宋_GB2312" w:eastAsia="仿宋_GB2312" w:cs="仿宋_GB2312"/>
          <w:kern w:val="0"/>
          <w:szCs w:val="21"/>
        </w:rPr>
      </w:pPr>
      <w:r>
        <w:rPr>
          <w:rFonts w:hint="eastAsia" w:ascii="仿宋_GB2312" w:hAnsi="仿宋_GB2312" w:eastAsia="仿宋_GB2312" w:cs="仿宋_GB2312"/>
          <w:kern w:val="0"/>
          <w:szCs w:val="21"/>
        </w:rPr>
        <w:t>法定代表人或被授权委托人（签名或签章）：</w:t>
      </w:r>
    </w:p>
    <w:p>
      <w:pPr>
        <w:autoSpaceDE w:val="0"/>
        <w:autoSpaceDN w:val="0"/>
        <w:adjustRightInd w:val="0"/>
        <w:spacing w:line="360" w:lineRule="auto"/>
        <w:jc w:val="right"/>
        <w:rPr>
          <w:rFonts w:ascii="仿宋" w:hAnsi="仿宋" w:eastAsia="仿宋" w:cs="仿宋"/>
          <w:b/>
          <w:sz w:val="28"/>
          <w:szCs w:val="28"/>
        </w:rPr>
        <w:sectPr>
          <w:headerReference r:id="rId5" w:type="default"/>
          <w:footerReference r:id="rId6" w:type="default"/>
          <w:pgSz w:w="11906" w:h="16838"/>
          <w:pgMar w:top="1440" w:right="1797" w:bottom="1440" w:left="1797" w:header="851" w:footer="850" w:gutter="0"/>
          <w:cols w:space="720" w:num="1"/>
          <w:docGrid w:linePitch="290" w:charSpace="0"/>
        </w:sectPr>
      </w:pPr>
      <w:r>
        <w:rPr>
          <w:rFonts w:hint="eastAsia" w:ascii="仿宋_GB2312" w:hAnsi="仿宋_GB2312" w:eastAsia="仿宋_GB2312" w:cs="仿宋_GB2312"/>
          <w:kern w:val="0"/>
          <w:szCs w:val="21"/>
        </w:rPr>
        <w:t>年</w:t>
      </w:r>
      <w:r>
        <w:rPr>
          <w:rFonts w:ascii="仿宋_GB2312" w:hAnsi="仿宋_GB2312" w:eastAsia="仿宋_GB2312" w:cs="仿宋_GB2312"/>
          <w:kern w:val="0"/>
          <w:szCs w:val="21"/>
        </w:rPr>
        <w:t xml:space="preserve">  </w:t>
      </w:r>
      <w:r>
        <w:rPr>
          <w:rFonts w:hint="eastAsia" w:ascii="仿宋_GB2312" w:hAnsi="仿宋_GB2312" w:eastAsia="仿宋_GB2312" w:cs="仿宋_GB2312"/>
          <w:kern w:val="0"/>
          <w:szCs w:val="21"/>
        </w:rPr>
        <w:t>月</w:t>
      </w:r>
      <w:r>
        <w:rPr>
          <w:rFonts w:ascii="仿宋_GB2312" w:hAnsi="仿宋_GB2312" w:eastAsia="仿宋_GB2312" w:cs="仿宋_GB2312"/>
          <w:kern w:val="0"/>
          <w:szCs w:val="21"/>
        </w:rPr>
        <w:t xml:space="preserve"> </w:t>
      </w:r>
      <w:r>
        <w:rPr>
          <w:rFonts w:hint="eastAsia" w:ascii="仿宋_GB2312" w:hAnsi="仿宋_GB2312" w:eastAsia="仿宋_GB2312" w:cs="仿宋_GB2312"/>
          <w:kern w:val="0"/>
          <w:szCs w:val="21"/>
        </w:rPr>
        <w:t>日</w:t>
      </w: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autoSpaceDE w:val="0"/>
        <w:autoSpaceDN w:val="0"/>
        <w:adjustRightInd w:val="0"/>
        <w:snapToGrid w:val="0"/>
        <w:spacing w:line="480" w:lineRule="auto"/>
        <w:jc w:val="left"/>
        <w:rPr>
          <w:rFonts w:ascii="黑体" w:eastAsia="黑体"/>
          <w:sz w:val="32"/>
          <w:szCs w:val="32"/>
          <w:lang w:val="zh-CN"/>
        </w:rPr>
      </w:pPr>
      <w:r>
        <w:rPr>
          <w:rFonts w:hint="eastAsia" w:ascii="黑体" w:eastAsia="黑体"/>
          <w:sz w:val="32"/>
          <w:szCs w:val="32"/>
          <w:lang w:val="zh-CN"/>
        </w:rPr>
        <w:t>投标文件格式：业绩信誉情况列表</w:t>
      </w:r>
    </w:p>
    <w:tbl>
      <w:tblPr>
        <w:tblStyle w:val="24"/>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984"/>
        <w:gridCol w:w="2588"/>
        <w:gridCol w:w="4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923" w:type="dxa"/>
            <w:vAlign w:val="center"/>
          </w:tcPr>
          <w:p>
            <w:pPr>
              <w:autoSpaceDE w:val="0"/>
              <w:autoSpaceDN w:val="0"/>
              <w:adjustRightInd w:val="0"/>
              <w:snapToGrid w:val="0"/>
              <w:jc w:val="center"/>
              <w:rPr>
                <w:rFonts w:ascii="黑体" w:eastAsia="黑体"/>
                <w:szCs w:val="21"/>
                <w:lang w:val="zh-CN"/>
              </w:rPr>
            </w:pPr>
            <w:r>
              <w:rPr>
                <w:rFonts w:hint="eastAsia" w:ascii="黑体" w:eastAsia="黑体"/>
                <w:szCs w:val="21"/>
                <w:lang w:val="zh-CN"/>
              </w:rPr>
              <w:t>序号</w:t>
            </w:r>
          </w:p>
        </w:tc>
        <w:tc>
          <w:tcPr>
            <w:tcW w:w="984" w:type="dxa"/>
            <w:vAlign w:val="center"/>
          </w:tcPr>
          <w:p>
            <w:pPr>
              <w:autoSpaceDE w:val="0"/>
              <w:autoSpaceDN w:val="0"/>
              <w:adjustRightInd w:val="0"/>
              <w:snapToGrid w:val="0"/>
              <w:jc w:val="center"/>
              <w:rPr>
                <w:rFonts w:ascii="黑体" w:eastAsia="黑体"/>
                <w:szCs w:val="21"/>
                <w:lang w:val="zh-CN"/>
              </w:rPr>
            </w:pPr>
            <w:r>
              <w:rPr>
                <w:rFonts w:hint="eastAsia" w:ascii="黑体" w:eastAsia="黑体"/>
                <w:szCs w:val="21"/>
                <w:lang w:val="zh-CN"/>
              </w:rPr>
              <w:t>响应要素序号</w:t>
            </w:r>
          </w:p>
        </w:tc>
        <w:tc>
          <w:tcPr>
            <w:tcW w:w="2588" w:type="dxa"/>
            <w:vAlign w:val="center"/>
          </w:tcPr>
          <w:p>
            <w:pPr>
              <w:autoSpaceDE w:val="0"/>
              <w:autoSpaceDN w:val="0"/>
              <w:adjustRightInd w:val="0"/>
              <w:snapToGrid w:val="0"/>
              <w:jc w:val="center"/>
              <w:rPr>
                <w:rFonts w:ascii="黑体" w:eastAsia="黑体"/>
                <w:szCs w:val="21"/>
                <w:lang w:val="zh-CN"/>
              </w:rPr>
            </w:pPr>
            <w:r>
              <w:rPr>
                <w:rFonts w:hint="eastAsia" w:ascii="黑体" w:eastAsia="黑体"/>
                <w:szCs w:val="21"/>
                <w:lang w:val="zh-CN"/>
              </w:rPr>
              <w:t>业绩信誉名称</w:t>
            </w:r>
          </w:p>
        </w:tc>
        <w:tc>
          <w:tcPr>
            <w:tcW w:w="4033" w:type="dxa"/>
            <w:vAlign w:val="center"/>
          </w:tcPr>
          <w:p>
            <w:pPr>
              <w:autoSpaceDE w:val="0"/>
              <w:autoSpaceDN w:val="0"/>
              <w:adjustRightInd w:val="0"/>
              <w:snapToGrid w:val="0"/>
              <w:jc w:val="center"/>
              <w:rPr>
                <w:rFonts w:ascii="黑体" w:eastAsia="黑体"/>
                <w:szCs w:val="21"/>
                <w:lang w:val="zh-CN"/>
              </w:rPr>
            </w:pPr>
            <w:r>
              <w:rPr>
                <w:rFonts w:hint="eastAsia" w:ascii="黑体" w:eastAsia="黑体"/>
                <w:szCs w:val="21"/>
                <w:lang w:val="zh-CN"/>
              </w:rPr>
              <w:t>业绩信誉概况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1</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2</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3</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4</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5</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6</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bl>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7"/>
        <w:spacing w:line="360" w:lineRule="auto"/>
        <w:rPr>
          <w:rStyle w:val="18"/>
          <w:rFonts w:ascii="仿宋" w:hAnsi="仿宋" w:eastAsia="仿宋" w:cs="仿宋"/>
          <w:sz w:val="28"/>
          <w:szCs w:val="28"/>
        </w:rPr>
      </w:pPr>
      <w:r>
        <w:rPr>
          <w:rStyle w:val="18"/>
          <w:rFonts w:hint="eastAsia" w:ascii="仿宋" w:hAnsi="仿宋" w:eastAsia="仿宋" w:cs="仿宋"/>
          <w:sz w:val="28"/>
          <w:szCs w:val="28"/>
        </w:rPr>
        <w:t>附件</w:t>
      </w:r>
      <w:r>
        <w:rPr>
          <w:rStyle w:val="18"/>
          <w:rFonts w:ascii="仿宋" w:hAnsi="仿宋" w:eastAsia="仿宋" w:cs="仿宋"/>
          <w:sz w:val="28"/>
          <w:szCs w:val="28"/>
        </w:rPr>
        <w:t>1</w:t>
      </w:r>
    </w:p>
    <w:p>
      <w:pPr>
        <w:spacing w:line="360" w:lineRule="auto"/>
        <w:jc w:val="center"/>
        <w:rPr>
          <w:rFonts w:ascii="仿宋" w:hAnsi="仿宋" w:eastAsia="仿宋" w:cs="仿宋"/>
          <w:b/>
          <w:sz w:val="40"/>
          <w:szCs w:val="40"/>
        </w:rPr>
      </w:pPr>
      <w:r>
        <w:rPr>
          <w:rFonts w:hint="eastAsia" w:ascii="仿宋" w:hAnsi="仿宋" w:eastAsia="仿宋" w:cs="仿宋"/>
          <w:b/>
          <w:sz w:val="40"/>
          <w:szCs w:val="40"/>
        </w:rPr>
        <w:t>《</w:t>
      </w:r>
      <w:r>
        <w:rPr>
          <w:rFonts w:hint="eastAsia" w:ascii="仿宋" w:hAnsi="仿宋" w:eastAsia="仿宋" w:cs="仿宋"/>
          <w:b/>
          <w:sz w:val="40"/>
          <w:szCs w:val="40"/>
          <w:lang w:eastAsia="zh-CN"/>
        </w:rPr>
        <w:t>横琴新区大横琴山隧道工程（一期）勘察设计施工一体化</w:t>
      </w:r>
      <w:r>
        <w:rPr>
          <w:rFonts w:hint="eastAsia" w:ascii="仿宋" w:hAnsi="仿宋" w:eastAsia="仿宋" w:cs="仿宋"/>
          <w:b/>
          <w:sz w:val="40"/>
          <w:szCs w:val="40"/>
        </w:rPr>
        <w:t>合同》</w:t>
      </w:r>
    </w:p>
    <w:p>
      <w:pPr>
        <w:spacing w:line="360" w:lineRule="auto"/>
        <w:jc w:val="center"/>
        <w:rPr>
          <w:rFonts w:ascii="仿宋" w:hAnsi="仿宋" w:eastAsia="仿宋" w:cs="仿宋"/>
          <w:b/>
          <w:sz w:val="48"/>
          <w:szCs w:val="48"/>
        </w:rPr>
      </w:pPr>
    </w:p>
    <w:p>
      <w:pPr>
        <w:pStyle w:val="39"/>
        <w:ind w:firstLine="0" w:firstLineChars="0"/>
        <w:rPr>
          <w:rFonts w:ascii="仿宋" w:hAnsi="仿宋" w:eastAsia="仿宋" w:cs="仿宋"/>
          <w:b/>
          <w:kern w:val="2"/>
          <w:sz w:val="32"/>
          <w:szCs w:val="32"/>
        </w:rPr>
      </w:pPr>
      <w:r>
        <w:rPr>
          <w:rFonts w:hint="eastAsia" w:ascii="仿宋" w:hAnsi="仿宋" w:eastAsia="仿宋" w:cs="仿宋"/>
          <w:b/>
          <w:kern w:val="2"/>
          <w:sz w:val="32"/>
          <w:szCs w:val="32"/>
        </w:rPr>
        <w:t>合同编号：</w:t>
      </w:r>
      <w:r>
        <w:rPr>
          <w:rFonts w:ascii="仿宋" w:hAnsi="仿宋" w:eastAsia="仿宋" w:cs="仿宋"/>
          <w:b/>
          <w:kern w:val="2"/>
          <w:sz w:val="32"/>
          <w:szCs w:val="32"/>
        </w:rPr>
        <w:t>SG</w:t>
      </w:r>
      <w:r>
        <w:rPr>
          <w:rFonts w:ascii="仿宋" w:hAnsi="仿宋" w:eastAsia="仿宋" w:cs="仿宋"/>
          <w:b/>
          <w:sz w:val="32"/>
          <w:szCs w:val="32"/>
        </w:rPr>
        <w:t>63</w:t>
      </w:r>
      <w:r>
        <w:rPr>
          <w:rFonts w:ascii="仿宋" w:hAnsi="仿宋" w:eastAsia="仿宋" w:cs="仿宋"/>
          <w:b/>
          <w:kern w:val="2"/>
          <w:sz w:val="32"/>
          <w:szCs w:val="32"/>
        </w:rPr>
        <w:t>-20</w:t>
      </w:r>
      <w:r>
        <w:rPr>
          <w:rFonts w:ascii="仿宋" w:hAnsi="仿宋" w:eastAsia="仿宋" w:cs="仿宋"/>
          <w:b/>
          <w:sz w:val="32"/>
          <w:szCs w:val="32"/>
        </w:rPr>
        <w:t>16</w:t>
      </w:r>
      <w:r>
        <w:rPr>
          <w:rFonts w:ascii="仿宋" w:hAnsi="仿宋" w:eastAsia="仿宋" w:cs="仿宋"/>
          <w:b/>
          <w:kern w:val="2"/>
          <w:sz w:val="32"/>
          <w:szCs w:val="32"/>
        </w:rPr>
        <w:t>-</w:t>
      </w:r>
      <w:r>
        <w:rPr>
          <w:rFonts w:ascii="仿宋" w:hAnsi="仿宋" w:eastAsia="仿宋" w:cs="仿宋"/>
          <w:b/>
          <w:sz w:val="32"/>
          <w:szCs w:val="32"/>
        </w:rPr>
        <w:t>***</w:t>
      </w:r>
    </w:p>
    <w:p>
      <w:pPr>
        <w:pStyle w:val="7"/>
        <w:spacing w:line="360" w:lineRule="auto"/>
        <w:rPr>
          <w:rStyle w:val="18"/>
          <w:rFonts w:ascii="仿宋" w:hAnsi="仿宋" w:eastAsia="仿宋" w:cs="仿宋"/>
          <w:sz w:val="28"/>
          <w:szCs w:val="28"/>
        </w:rPr>
      </w:pPr>
    </w:p>
    <w:p>
      <w:pPr>
        <w:pStyle w:val="7"/>
        <w:spacing w:line="360" w:lineRule="auto"/>
        <w:jc w:val="center"/>
        <w:rPr>
          <w:rStyle w:val="18"/>
          <w:rFonts w:ascii="仿宋" w:hAnsi="仿宋" w:eastAsia="仿宋" w:cs="仿宋"/>
          <w:sz w:val="40"/>
          <w:szCs w:val="40"/>
        </w:rPr>
      </w:pPr>
      <w:r>
        <w:rPr>
          <w:rStyle w:val="18"/>
          <w:rFonts w:hint="eastAsia" w:ascii="仿宋" w:hAnsi="仿宋" w:eastAsia="仿宋" w:cs="仿宋"/>
          <w:sz w:val="40"/>
          <w:szCs w:val="40"/>
        </w:rPr>
        <w:t>（另附）</w:t>
      </w:r>
    </w:p>
    <w:p>
      <w:pPr>
        <w:pStyle w:val="7"/>
        <w:spacing w:line="360" w:lineRule="auto"/>
        <w:rPr>
          <w:rStyle w:val="18"/>
          <w:rFonts w:ascii="仿宋" w:hAnsi="仿宋" w:eastAsia="仿宋" w:cs="仿宋"/>
          <w:sz w:val="40"/>
          <w:szCs w:val="40"/>
        </w:rPr>
      </w:pPr>
    </w:p>
    <w:p>
      <w:pPr>
        <w:pStyle w:val="7"/>
        <w:spacing w:line="360" w:lineRule="auto"/>
        <w:rPr>
          <w:rStyle w:val="18"/>
          <w:rFonts w:ascii="仿宋" w:hAnsi="仿宋" w:eastAsia="仿宋" w:cs="仿宋"/>
          <w:sz w:val="28"/>
          <w:szCs w:val="28"/>
        </w:rPr>
      </w:pPr>
      <w:r>
        <w:rPr>
          <w:rStyle w:val="18"/>
          <w:rFonts w:hint="eastAsia" w:ascii="仿宋" w:hAnsi="仿宋" w:eastAsia="仿宋" w:cs="仿宋"/>
          <w:sz w:val="28"/>
          <w:szCs w:val="28"/>
        </w:rPr>
        <w:t>附件</w:t>
      </w:r>
      <w:r>
        <w:rPr>
          <w:rStyle w:val="18"/>
          <w:rFonts w:ascii="仿宋" w:hAnsi="仿宋" w:eastAsia="仿宋" w:cs="仿宋"/>
          <w:sz w:val="28"/>
          <w:szCs w:val="28"/>
        </w:rPr>
        <w:t>2</w:t>
      </w: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r>
        <w:rPr>
          <w:rFonts w:hint="eastAsia" w:ascii="仿宋" w:hAnsi="仿宋" w:eastAsia="仿宋" w:cs="仿宋"/>
          <w:b/>
          <w:bCs/>
          <w:sz w:val="40"/>
          <w:szCs w:val="40"/>
        </w:rPr>
        <w:t>《珠海市横琴新区建设工程企业信用评价动态管理办法》（珠横新建通知【</w:t>
      </w:r>
      <w:r>
        <w:rPr>
          <w:rFonts w:ascii="仿宋" w:hAnsi="仿宋" w:eastAsia="仿宋" w:cs="仿宋"/>
          <w:b/>
          <w:bCs/>
          <w:sz w:val="40"/>
          <w:szCs w:val="40"/>
        </w:rPr>
        <w:t>2017</w:t>
      </w:r>
      <w:r>
        <w:rPr>
          <w:rFonts w:hint="eastAsia" w:ascii="仿宋" w:hAnsi="仿宋" w:eastAsia="仿宋" w:cs="仿宋"/>
          <w:b/>
          <w:bCs/>
          <w:sz w:val="40"/>
          <w:szCs w:val="40"/>
        </w:rPr>
        <w:t>】</w:t>
      </w:r>
      <w:r>
        <w:rPr>
          <w:rFonts w:ascii="仿宋" w:hAnsi="仿宋" w:eastAsia="仿宋" w:cs="仿宋"/>
          <w:b/>
          <w:bCs/>
          <w:sz w:val="40"/>
          <w:szCs w:val="40"/>
        </w:rPr>
        <w:t>60</w:t>
      </w:r>
      <w:r>
        <w:rPr>
          <w:rFonts w:hint="eastAsia" w:ascii="仿宋" w:hAnsi="仿宋" w:eastAsia="仿宋" w:cs="仿宋"/>
          <w:b/>
          <w:bCs/>
          <w:sz w:val="40"/>
          <w:szCs w:val="40"/>
        </w:rPr>
        <w:t>号</w:t>
      </w: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r>
        <w:rPr>
          <w:rFonts w:hint="eastAsia" w:ascii="仿宋" w:hAnsi="仿宋" w:eastAsia="仿宋" w:cs="仿宋"/>
          <w:b/>
          <w:bCs/>
          <w:sz w:val="40"/>
          <w:szCs w:val="40"/>
        </w:rPr>
        <w:t>（另附）</w:t>
      </w: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p>
    <w:p>
      <w:pPr>
        <w:pStyle w:val="7"/>
        <w:spacing w:line="360" w:lineRule="auto"/>
        <w:rPr>
          <w:rFonts w:ascii="仿宋" w:hAnsi="仿宋" w:eastAsia="仿宋" w:cs="仿宋"/>
          <w:b/>
          <w:bCs/>
          <w:sz w:val="40"/>
          <w:szCs w:val="40"/>
        </w:rPr>
      </w:pPr>
    </w:p>
    <w:p>
      <w:pPr>
        <w:pStyle w:val="7"/>
        <w:spacing w:line="360" w:lineRule="auto"/>
        <w:rPr>
          <w:rFonts w:ascii="仿宋" w:hAnsi="仿宋" w:eastAsia="仿宋" w:cs="仿宋"/>
          <w:b/>
          <w:bCs/>
          <w:sz w:val="40"/>
          <w:szCs w:val="40"/>
        </w:rPr>
      </w:pPr>
    </w:p>
    <w:p>
      <w:pPr>
        <w:pStyle w:val="7"/>
        <w:spacing w:line="360" w:lineRule="auto"/>
        <w:rPr>
          <w:rStyle w:val="18"/>
          <w:rFonts w:ascii="仿宋" w:hAnsi="仿宋" w:eastAsia="仿宋" w:cs="仿宋"/>
          <w:sz w:val="28"/>
          <w:szCs w:val="28"/>
        </w:rPr>
      </w:pPr>
      <w:r>
        <w:rPr>
          <w:rStyle w:val="18"/>
          <w:rFonts w:hint="eastAsia" w:ascii="仿宋" w:hAnsi="仿宋" w:eastAsia="仿宋" w:cs="仿宋"/>
          <w:sz w:val="28"/>
          <w:szCs w:val="28"/>
        </w:rPr>
        <w:t>附件</w:t>
      </w:r>
      <w:r>
        <w:rPr>
          <w:rStyle w:val="18"/>
          <w:rFonts w:ascii="仿宋" w:hAnsi="仿宋" w:eastAsia="仿宋" w:cs="仿宋"/>
          <w:sz w:val="28"/>
          <w:szCs w:val="28"/>
        </w:rPr>
        <w:t>3</w:t>
      </w:r>
    </w:p>
    <w:p>
      <w:pPr>
        <w:pStyle w:val="7"/>
        <w:spacing w:line="360" w:lineRule="auto"/>
        <w:jc w:val="center"/>
        <w:rPr>
          <w:rStyle w:val="18"/>
          <w:rFonts w:ascii="仿宋" w:hAnsi="仿宋" w:eastAsia="仿宋" w:cs="仿宋"/>
          <w:sz w:val="40"/>
          <w:szCs w:val="40"/>
        </w:rPr>
      </w:pPr>
      <w:r>
        <w:rPr>
          <w:rStyle w:val="18"/>
          <w:rFonts w:hint="eastAsia" w:ascii="仿宋" w:hAnsi="仿宋" w:eastAsia="仿宋" w:cs="仿宋"/>
          <w:sz w:val="40"/>
          <w:szCs w:val="40"/>
        </w:rPr>
        <w:t>关于</w:t>
      </w:r>
      <w:r>
        <w:rPr>
          <w:rStyle w:val="18"/>
          <w:rFonts w:ascii="仿宋" w:hAnsi="仿宋" w:eastAsia="仿宋" w:cs="仿宋"/>
          <w:sz w:val="40"/>
          <w:szCs w:val="40"/>
        </w:rPr>
        <w:t>2016</w:t>
      </w:r>
      <w:r>
        <w:rPr>
          <w:rStyle w:val="18"/>
          <w:rFonts w:hint="eastAsia" w:ascii="仿宋" w:hAnsi="仿宋" w:eastAsia="仿宋" w:cs="仿宋"/>
          <w:sz w:val="40"/>
          <w:szCs w:val="40"/>
        </w:rPr>
        <w:t>年横琴新区建设工程企业信用评价动态管理情况的通报（珠横新建函【</w:t>
      </w:r>
      <w:r>
        <w:rPr>
          <w:rStyle w:val="18"/>
          <w:rFonts w:ascii="仿宋" w:hAnsi="仿宋" w:eastAsia="仿宋" w:cs="仿宋"/>
          <w:sz w:val="40"/>
          <w:szCs w:val="40"/>
        </w:rPr>
        <w:t>2017</w:t>
      </w:r>
      <w:r>
        <w:rPr>
          <w:rStyle w:val="18"/>
          <w:rFonts w:hint="eastAsia" w:ascii="仿宋" w:hAnsi="仿宋" w:eastAsia="仿宋" w:cs="仿宋"/>
          <w:sz w:val="40"/>
          <w:szCs w:val="40"/>
        </w:rPr>
        <w:t>】</w:t>
      </w:r>
      <w:r>
        <w:rPr>
          <w:rStyle w:val="18"/>
          <w:rFonts w:ascii="仿宋" w:hAnsi="仿宋" w:eastAsia="仿宋" w:cs="仿宋"/>
          <w:sz w:val="40"/>
          <w:szCs w:val="40"/>
        </w:rPr>
        <w:t>105</w:t>
      </w:r>
      <w:r>
        <w:rPr>
          <w:rStyle w:val="18"/>
          <w:rFonts w:hint="eastAsia" w:ascii="仿宋" w:hAnsi="仿宋" w:eastAsia="仿宋" w:cs="仿宋"/>
          <w:sz w:val="40"/>
          <w:szCs w:val="40"/>
        </w:rPr>
        <w:t>号）</w:t>
      </w:r>
    </w:p>
    <w:p>
      <w:pPr>
        <w:pStyle w:val="7"/>
        <w:spacing w:line="360" w:lineRule="auto"/>
        <w:jc w:val="center"/>
        <w:rPr>
          <w:rStyle w:val="18"/>
          <w:rFonts w:ascii="仿宋" w:hAnsi="仿宋" w:eastAsia="仿宋" w:cs="仿宋"/>
          <w:sz w:val="40"/>
          <w:szCs w:val="40"/>
        </w:rPr>
      </w:pPr>
    </w:p>
    <w:p>
      <w:pPr>
        <w:pStyle w:val="7"/>
        <w:spacing w:line="360" w:lineRule="auto"/>
        <w:jc w:val="center"/>
        <w:rPr>
          <w:rStyle w:val="18"/>
          <w:rFonts w:ascii="仿宋" w:hAnsi="仿宋" w:eastAsia="仿宋" w:cs="仿宋"/>
          <w:sz w:val="40"/>
          <w:szCs w:val="40"/>
        </w:rPr>
      </w:pPr>
    </w:p>
    <w:p>
      <w:pPr>
        <w:pStyle w:val="7"/>
        <w:spacing w:line="360" w:lineRule="auto"/>
        <w:rPr>
          <w:rStyle w:val="18"/>
          <w:rFonts w:ascii="仿宋" w:hAnsi="仿宋" w:eastAsia="仿宋" w:cs="仿宋"/>
          <w:sz w:val="40"/>
          <w:szCs w:val="40"/>
        </w:rPr>
      </w:pPr>
    </w:p>
    <w:p>
      <w:pPr>
        <w:pStyle w:val="7"/>
        <w:widowControl/>
        <w:adjustRightInd w:val="0"/>
        <w:spacing w:line="500" w:lineRule="exact"/>
        <w:jc w:val="center"/>
        <w:rPr>
          <w:rFonts w:ascii="仿宋" w:hAnsi="仿宋" w:eastAsia="仿宋" w:cs="仿宋"/>
          <w:b/>
          <w:sz w:val="40"/>
          <w:szCs w:val="40"/>
        </w:rPr>
      </w:pPr>
    </w:p>
    <w:p>
      <w:pPr>
        <w:pStyle w:val="7"/>
        <w:spacing w:line="360" w:lineRule="auto"/>
        <w:rPr>
          <w:rStyle w:val="18"/>
          <w:rFonts w:ascii="仿宋" w:hAnsi="仿宋" w:eastAsia="仿宋" w:cs="仿宋"/>
          <w:sz w:val="28"/>
          <w:szCs w:val="28"/>
        </w:rPr>
      </w:pPr>
      <w:r>
        <w:rPr>
          <w:rStyle w:val="18"/>
          <w:rFonts w:hint="eastAsia" w:ascii="仿宋" w:hAnsi="仿宋" w:eastAsia="仿宋" w:cs="仿宋"/>
          <w:sz w:val="28"/>
          <w:szCs w:val="28"/>
        </w:rPr>
        <w:t>附件</w:t>
      </w:r>
      <w:r>
        <w:rPr>
          <w:rStyle w:val="18"/>
          <w:rFonts w:ascii="仿宋" w:hAnsi="仿宋" w:eastAsia="仿宋" w:cs="仿宋"/>
          <w:sz w:val="28"/>
          <w:szCs w:val="28"/>
        </w:rPr>
        <w:t>4</w:t>
      </w:r>
    </w:p>
    <w:p>
      <w:pPr>
        <w:pStyle w:val="7"/>
        <w:widowControl/>
        <w:adjustRightInd w:val="0"/>
        <w:spacing w:line="500" w:lineRule="exact"/>
        <w:jc w:val="center"/>
        <w:rPr>
          <w:rFonts w:ascii="仿宋" w:hAnsi="仿宋" w:eastAsia="仿宋" w:cs="仿宋"/>
          <w:b/>
          <w:sz w:val="40"/>
          <w:szCs w:val="40"/>
        </w:rPr>
      </w:pPr>
    </w:p>
    <w:p>
      <w:pPr>
        <w:pStyle w:val="7"/>
        <w:widowControl/>
        <w:adjustRightInd w:val="0"/>
        <w:spacing w:line="500" w:lineRule="exact"/>
        <w:jc w:val="center"/>
        <w:rPr>
          <w:rStyle w:val="18"/>
          <w:rFonts w:ascii="仿宋" w:hAnsi="仿宋" w:eastAsia="仿宋" w:cs="仿宋"/>
          <w:sz w:val="40"/>
          <w:szCs w:val="40"/>
        </w:rPr>
      </w:pPr>
      <w:r>
        <w:rPr>
          <w:rStyle w:val="18"/>
          <w:rFonts w:hint="eastAsia" w:ascii="仿宋" w:hAnsi="仿宋" w:eastAsia="仿宋" w:cs="仿宋"/>
          <w:sz w:val="40"/>
          <w:szCs w:val="40"/>
        </w:rPr>
        <w:t>招标议程安排表</w:t>
      </w:r>
    </w:p>
    <w:p>
      <w:pPr>
        <w:pStyle w:val="7"/>
        <w:widowControl/>
        <w:adjustRightInd w:val="0"/>
        <w:spacing w:line="500" w:lineRule="exact"/>
        <w:jc w:val="center"/>
        <w:rPr>
          <w:rFonts w:ascii="仿宋" w:hAnsi="仿宋" w:eastAsia="仿宋" w:cs="仿宋"/>
          <w:b/>
          <w:sz w:val="40"/>
          <w:szCs w:val="40"/>
        </w:rPr>
      </w:pPr>
      <w:r>
        <w:rPr>
          <w:rStyle w:val="18"/>
          <w:rFonts w:hint="eastAsia" w:ascii="仿宋" w:hAnsi="仿宋" w:eastAsia="仿宋" w:cs="仿宋"/>
          <w:sz w:val="40"/>
          <w:szCs w:val="40"/>
        </w:rPr>
        <w:t>（另附）</w:t>
      </w: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sectPr>
      <w:headerReference r:id="rId7" w:type="default"/>
      <w:footerReference r:id="rId8" w:type="default"/>
      <w:type w:val="continuous"/>
      <w:pgSz w:w="11906" w:h="16838"/>
      <w:pgMar w:top="1440" w:right="1797" w:bottom="1440" w:left="1797" w:header="851" w:footer="850" w:gutter="0"/>
      <w:cols w:space="720" w:num="1"/>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RomanS"/>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RomanS">
    <w:panose1 w:val="02000400000000000000"/>
    <w:charset w:val="00"/>
    <w:family w:val="auto"/>
    <w:pitch w:val="default"/>
    <w:sig w:usb0="00000207" w:usb1="00000000" w:usb2="00000000" w:usb3="00000000" w:csb0="000001FF" w:csb1="00000000"/>
  </w:font>
  <w:font w:name="Lucida Sans Unicode">
    <w:panose1 w:val="020B0602030504020204"/>
    <w:charset w:val="00"/>
    <w:family w:val="auto"/>
    <w:pitch w:val="default"/>
    <w:sig w:usb0="80001AFF" w:usb1="0000396B" w:usb2="00000000" w:usb3="00000000" w:csb0="0000003F" w:csb1="D7F70000"/>
  </w:font>
  <w:font w:name="华文细黑">
    <w:altName w:val="宋体"/>
    <w:panose1 w:val="02010600040101010101"/>
    <w:charset w:val="86"/>
    <w:family w:val="auto"/>
    <w:pitch w:val="default"/>
    <w:sig w:usb0="00000000" w:usb1="00000000" w:usb2="00000010" w:usb3="00000000" w:csb0="0004009F" w:csb1="00000000"/>
  </w:font>
  <w:font w:name="Courier New">
    <w:panose1 w:val="02070309020205020404"/>
    <w:charset w:val="00"/>
    <w:family w:val="modern"/>
    <w:pitch w:val="default"/>
    <w:sig w:usb0="00007A87" w:usb1="80000000" w:usb2="00000008" w:usb3="00000000" w:csb0="400001FF" w:csb1="FFFF0000"/>
  </w:font>
  <w:font w:name="华文仿宋">
    <w:altName w:val="仿宋_GB2312"/>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00007A87" w:usb1="80000000" w:usb2="00000008" w:usb3="00000000" w:csb0="400001FF" w:csb1="FFFF0000"/>
  </w:font>
  <w:font w:name="Verdana">
    <w:panose1 w:val="020B0604030504040204"/>
    <w:charset w:val="00"/>
    <w:family w:val="swiss"/>
    <w:pitch w:val="default"/>
    <w:sig w:usb0="00000287"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
    <w:altName w:val="宋体"/>
    <w:panose1 w:val="02010609060101010101"/>
    <w:charset w:val="86"/>
    <w:family w:val="modern"/>
    <w:pitch w:val="default"/>
    <w:sig w:usb0="00000000" w:usb1="00000000"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 w:name="PMingLiU">
    <w:panose1 w:val="02020300000000000000"/>
    <w:charset w:val="88"/>
    <w:family w:val="auto"/>
    <w:pitch w:val="default"/>
    <w:sig w:usb0="00000003" w:usb1="082E0000" w:usb2="00000016" w:usb3="00000000" w:csb0="0010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71</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hint="eastAsia"/>
        <w:kern w:val="0"/>
        <w:szCs w:val="21"/>
      </w:rPr>
      <w:t>第</w:t>
    </w: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68</w:t>
    </w:r>
    <w:r>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68</w:t>
    </w:r>
    <w:r>
      <w:rPr>
        <w:kern w:val="0"/>
        <w:szCs w:val="21"/>
      </w:rPr>
      <w:fldChar w:fldCharType="end"/>
    </w:r>
    <w:r>
      <w:rPr>
        <w:kern w:val="0"/>
        <w:szCs w:val="21"/>
      </w:rPr>
      <w:t xml:space="preserve"> </w:t>
    </w:r>
    <w:r>
      <w:rPr>
        <w:rFonts w:hint="eastAsia"/>
        <w:kern w:val="0"/>
        <w:szCs w:val="21"/>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71</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71</w:t>
    </w:r>
    <w:r>
      <w:rPr>
        <w:kern w:val="0"/>
        <w:szCs w:val="21"/>
      </w:rPr>
      <w:fldChar w:fldCharType="end"/>
    </w:r>
    <w:r>
      <w:rPr>
        <w:rFonts w:hint="eastAsia"/>
        <w:kern w:val="0"/>
        <w:szCs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FFCF3D"/>
    <w:multiLevelType w:val="singleLevel"/>
    <w:tmpl w:val="87FFCF3D"/>
    <w:lvl w:ilvl="0" w:tentative="0">
      <w:start w:val="1"/>
      <w:numFmt w:val="decimal"/>
      <w:lvlText w:val="%1."/>
      <w:lvlJc w:val="left"/>
      <w:pPr>
        <w:tabs>
          <w:tab w:val="left" w:pos="312"/>
        </w:tabs>
      </w:pPr>
      <w:rPr>
        <w:rFonts w:cs="Times New Roman"/>
      </w:rPr>
    </w:lvl>
  </w:abstractNum>
  <w:abstractNum w:abstractNumId="1">
    <w:nsid w:val="CE67A77D"/>
    <w:multiLevelType w:val="singleLevel"/>
    <w:tmpl w:val="CE67A77D"/>
    <w:lvl w:ilvl="0" w:tentative="0">
      <w:start w:val="1"/>
      <w:numFmt w:val="decimal"/>
      <w:suff w:val="nothing"/>
      <w:lvlText w:val="（%1）"/>
      <w:lvlJc w:val="left"/>
      <w:rPr>
        <w:rFonts w:cs="Times New Roman"/>
      </w:rPr>
    </w:lvl>
  </w:abstractNum>
  <w:abstractNum w:abstractNumId="2">
    <w:nsid w:val="59FD77A0"/>
    <w:multiLevelType w:val="singleLevel"/>
    <w:tmpl w:val="59FD77A0"/>
    <w:lvl w:ilvl="0" w:tentative="0">
      <w:start w:val="1"/>
      <w:numFmt w:val="decimal"/>
      <w:lvlText w:val="%1."/>
      <w:lvlJc w:val="left"/>
      <w:pPr>
        <w:tabs>
          <w:tab w:val="left" w:pos="312"/>
        </w:tabs>
      </w:pPr>
      <w:rPr>
        <w:rFonts w:cs="Times New Roman"/>
      </w:rPr>
    </w:lvl>
  </w:abstractNum>
  <w:abstractNum w:abstractNumId="3">
    <w:nsid w:val="5A3526C9"/>
    <w:multiLevelType w:val="singleLevel"/>
    <w:tmpl w:val="5A3526C9"/>
    <w:lvl w:ilvl="0" w:tentative="0">
      <w:start w:val="2"/>
      <w:numFmt w:val="decimal"/>
      <w:suff w:val="nothing"/>
      <w:lvlText w:val="%1、"/>
      <w:lvlJc w:val="left"/>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45"/>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3E2"/>
    <w:rsid w:val="00032E51"/>
    <w:rsid w:val="000539BE"/>
    <w:rsid w:val="000634BC"/>
    <w:rsid w:val="000B6BF3"/>
    <w:rsid w:val="000C1266"/>
    <w:rsid w:val="000C1814"/>
    <w:rsid w:val="000D36A2"/>
    <w:rsid w:val="000E652A"/>
    <w:rsid w:val="001046D4"/>
    <w:rsid w:val="00153419"/>
    <w:rsid w:val="00172A27"/>
    <w:rsid w:val="001840A1"/>
    <w:rsid w:val="001B6FD6"/>
    <w:rsid w:val="001E730E"/>
    <w:rsid w:val="002416D8"/>
    <w:rsid w:val="00252E8C"/>
    <w:rsid w:val="00253AB1"/>
    <w:rsid w:val="00262225"/>
    <w:rsid w:val="00271B1A"/>
    <w:rsid w:val="002761A8"/>
    <w:rsid w:val="0029360D"/>
    <w:rsid w:val="00294912"/>
    <w:rsid w:val="002B6A82"/>
    <w:rsid w:val="002C41C4"/>
    <w:rsid w:val="002D2DD6"/>
    <w:rsid w:val="002E2E93"/>
    <w:rsid w:val="002E6FF2"/>
    <w:rsid w:val="00301A58"/>
    <w:rsid w:val="00307E4D"/>
    <w:rsid w:val="00333841"/>
    <w:rsid w:val="00335346"/>
    <w:rsid w:val="003565E9"/>
    <w:rsid w:val="00374774"/>
    <w:rsid w:val="003759D8"/>
    <w:rsid w:val="00377143"/>
    <w:rsid w:val="00383EFE"/>
    <w:rsid w:val="00392301"/>
    <w:rsid w:val="003A122E"/>
    <w:rsid w:val="003A4E26"/>
    <w:rsid w:val="003E2164"/>
    <w:rsid w:val="004124CB"/>
    <w:rsid w:val="00440ED4"/>
    <w:rsid w:val="00447825"/>
    <w:rsid w:val="0048634B"/>
    <w:rsid w:val="00487025"/>
    <w:rsid w:val="004A14DE"/>
    <w:rsid w:val="004B3091"/>
    <w:rsid w:val="004C274E"/>
    <w:rsid w:val="004C3BAD"/>
    <w:rsid w:val="004E2440"/>
    <w:rsid w:val="004F5E69"/>
    <w:rsid w:val="00530690"/>
    <w:rsid w:val="00532A71"/>
    <w:rsid w:val="0059186C"/>
    <w:rsid w:val="005A2634"/>
    <w:rsid w:val="005A4D8D"/>
    <w:rsid w:val="005A6312"/>
    <w:rsid w:val="005D42ED"/>
    <w:rsid w:val="005D6221"/>
    <w:rsid w:val="005E1793"/>
    <w:rsid w:val="005F4195"/>
    <w:rsid w:val="00604BAD"/>
    <w:rsid w:val="00607CE8"/>
    <w:rsid w:val="00624B92"/>
    <w:rsid w:val="00635F88"/>
    <w:rsid w:val="00642263"/>
    <w:rsid w:val="006452EC"/>
    <w:rsid w:val="0065573D"/>
    <w:rsid w:val="00662F89"/>
    <w:rsid w:val="00676681"/>
    <w:rsid w:val="00684B49"/>
    <w:rsid w:val="006A4193"/>
    <w:rsid w:val="006C3477"/>
    <w:rsid w:val="006D6E32"/>
    <w:rsid w:val="006D7533"/>
    <w:rsid w:val="00710904"/>
    <w:rsid w:val="007115DF"/>
    <w:rsid w:val="00783F28"/>
    <w:rsid w:val="007943F3"/>
    <w:rsid w:val="007A39BD"/>
    <w:rsid w:val="007B090B"/>
    <w:rsid w:val="007B5436"/>
    <w:rsid w:val="007D0C98"/>
    <w:rsid w:val="007E4A0B"/>
    <w:rsid w:val="00802ACC"/>
    <w:rsid w:val="008246AA"/>
    <w:rsid w:val="00867F9E"/>
    <w:rsid w:val="00872538"/>
    <w:rsid w:val="008774E5"/>
    <w:rsid w:val="00883676"/>
    <w:rsid w:val="0089180A"/>
    <w:rsid w:val="00896A66"/>
    <w:rsid w:val="008E2D74"/>
    <w:rsid w:val="00901494"/>
    <w:rsid w:val="00914319"/>
    <w:rsid w:val="009307E1"/>
    <w:rsid w:val="00942FDE"/>
    <w:rsid w:val="0095603A"/>
    <w:rsid w:val="00974AC0"/>
    <w:rsid w:val="00987383"/>
    <w:rsid w:val="009A36CB"/>
    <w:rsid w:val="009A5412"/>
    <w:rsid w:val="009B1901"/>
    <w:rsid w:val="009D7F98"/>
    <w:rsid w:val="009F7118"/>
    <w:rsid w:val="00A02161"/>
    <w:rsid w:val="00A601C4"/>
    <w:rsid w:val="00A60C3A"/>
    <w:rsid w:val="00A64595"/>
    <w:rsid w:val="00A74639"/>
    <w:rsid w:val="00A81D91"/>
    <w:rsid w:val="00A81FDC"/>
    <w:rsid w:val="00AA52B1"/>
    <w:rsid w:val="00AA798D"/>
    <w:rsid w:val="00AE120D"/>
    <w:rsid w:val="00B12D12"/>
    <w:rsid w:val="00B1347D"/>
    <w:rsid w:val="00B217CE"/>
    <w:rsid w:val="00B230D9"/>
    <w:rsid w:val="00B23DFC"/>
    <w:rsid w:val="00B257AD"/>
    <w:rsid w:val="00B26A0A"/>
    <w:rsid w:val="00B3151A"/>
    <w:rsid w:val="00B53F37"/>
    <w:rsid w:val="00B6219B"/>
    <w:rsid w:val="00B7060F"/>
    <w:rsid w:val="00B81802"/>
    <w:rsid w:val="00BA155D"/>
    <w:rsid w:val="00BA5A04"/>
    <w:rsid w:val="00BC1A2E"/>
    <w:rsid w:val="00BC1FDE"/>
    <w:rsid w:val="00BC7279"/>
    <w:rsid w:val="00BD3599"/>
    <w:rsid w:val="00BF5EC3"/>
    <w:rsid w:val="00C04954"/>
    <w:rsid w:val="00C146CC"/>
    <w:rsid w:val="00C22D83"/>
    <w:rsid w:val="00C256E3"/>
    <w:rsid w:val="00C37D21"/>
    <w:rsid w:val="00C7597A"/>
    <w:rsid w:val="00C96174"/>
    <w:rsid w:val="00CA04EC"/>
    <w:rsid w:val="00CB0402"/>
    <w:rsid w:val="00CB5CEA"/>
    <w:rsid w:val="00CD1ADF"/>
    <w:rsid w:val="00CE34D8"/>
    <w:rsid w:val="00CE5B56"/>
    <w:rsid w:val="00D107A8"/>
    <w:rsid w:val="00D21CB7"/>
    <w:rsid w:val="00D22802"/>
    <w:rsid w:val="00D26901"/>
    <w:rsid w:val="00D40290"/>
    <w:rsid w:val="00D77EEE"/>
    <w:rsid w:val="00D81922"/>
    <w:rsid w:val="00DA4634"/>
    <w:rsid w:val="00DD1B17"/>
    <w:rsid w:val="00DF7D44"/>
    <w:rsid w:val="00E02711"/>
    <w:rsid w:val="00E04C3E"/>
    <w:rsid w:val="00E06267"/>
    <w:rsid w:val="00E2199F"/>
    <w:rsid w:val="00E26ADA"/>
    <w:rsid w:val="00E40F0D"/>
    <w:rsid w:val="00E660A7"/>
    <w:rsid w:val="00ED0E81"/>
    <w:rsid w:val="00EF5182"/>
    <w:rsid w:val="00F25A14"/>
    <w:rsid w:val="00F36721"/>
    <w:rsid w:val="00F5704A"/>
    <w:rsid w:val="00F62976"/>
    <w:rsid w:val="00F65CCA"/>
    <w:rsid w:val="00F66C48"/>
    <w:rsid w:val="00F92893"/>
    <w:rsid w:val="00FB6C56"/>
    <w:rsid w:val="00FB6C9B"/>
    <w:rsid w:val="00FC5195"/>
    <w:rsid w:val="00FD007E"/>
    <w:rsid w:val="00FD694F"/>
    <w:rsid w:val="00FE4795"/>
    <w:rsid w:val="01557448"/>
    <w:rsid w:val="017B3502"/>
    <w:rsid w:val="0471192C"/>
    <w:rsid w:val="05BC6A44"/>
    <w:rsid w:val="062C30BF"/>
    <w:rsid w:val="0A9E1D2E"/>
    <w:rsid w:val="0AB5283C"/>
    <w:rsid w:val="0B5547AB"/>
    <w:rsid w:val="0C335B62"/>
    <w:rsid w:val="0D5C7B77"/>
    <w:rsid w:val="0D697BEE"/>
    <w:rsid w:val="0D6D4153"/>
    <w:rsid w:val="0D9019B4"/>
    <w:rsid w:val="0E0E48F9"/>
    <w:rsid w:val="0F627E7A"/>
    <w:rsid w:val="12996FBE"/>
    <w:rsid w:val="133B2138"/>
    <w:rsid w:val="142D70F1"/>
    <w:rsid w:val="1558055C"/>
    <w:rsid w:val="18235344"/>
    <w:rsid w:val="1850526F"/>
    <w:rsid w:val="197B4EC4"/>
    <w:rsid w:val="19D37858"/>
    <w:rsid w:val="19FC6E01"/>
    <w:rsid w:val="1AA506B0"/>
    <w:rsid w:val="1B8A22CC"/>
    <w:rsid w:val="1DB85458"/>
    <w:rsid w:val="1DDA745D"/>
    <w:rsid w:val="1E0F6BB6"/>
    <w:rsid w:val="1E4E541C"/>
    <w:rsid w:val="202F49D6"/>
    <w:rsid w:val="2075688D"/>
    <w:rsid w:val="208E51BE"/>
    <w:rsid w:val="21495B3F"/>
    <w:rsid w:val="218F1F78"/>
    <w:rsid w:val="21960568"/>
    <w:rsid w:val="22632D9E"/>
    <w:rsid w:val="24241470"/>
    <w:rsid w:val="24D10D0C"/>
    <w:rsid w:val="250363C7"/>
    <w:rsid w:val="25455FF2"/>
    <w:rsid w:val="25E27AF1"/>
    <w:rsid w:val="26FB64DB"/>
    <w:rsid w:val="27710489"/>
    <w:rsid w:val="27733AD2"/>
    <w:rsid w:val="28600A9E"/>
    <w:rsid w:val="288D42FB"/>
    <w:rsid w:val="29B84E13"/>
    <w:rsid w:val="29BC692C"/>
    <w:rsid w:val="29E50898"/>
    <w:rsid w:val="2A2323D1"/>
    <w:rsid w:val="2A3445FF"/>
    <w:rsid w:val="2A6D6827"/>
    <w:rsid w:val="2C126849"/>
    <w:rsid w:val="2C201F9E"/>
    <w:rsid w:val="2C245CF8"/>
    <w:rsid w:val="2E5739BA"/>
    <w:rsid w:val="30024217"/>
    <w:rsid w:val="300E101B"/>
    <w:rsid w:val="3017752E"/>
    <w:rsid w:val="304A6492"/>
    <w:rsid w:val="30A65226"/>
    <w:rsid w:val="31A539E6"/>
    <w:rsid w:val="31F2650C"/>
    <w:rsid w:val="3573068B"/>
    <w:rsid w:val="357A437C"/>
    <w:rsid w:val="35C11686"/>
    <w:rsid w:val="381221AE"/>
    <w:rsid w:val="38FC502A"/>
    <w:rsid w:val="397E443E"/>
    <w:rsid w:val="3B6D03D5"/>
    <w:rsid w:val="3BBB20C6"/>
    <w:rsid w:val="3D070E65"/>
    <w:rsid w:val="3DE76B42"/>
    <w:rsid w:val="3E474A6B"/>
    <w:rsid w:val="3EEE2B5D"/>
    <w:rsid w:val="3F0627B6"/>
    <w:rsid w:val="3F16364F"/>
    <w:rsid w:val="3F9E2013"/>
    <w:rsid w:val="3FC53B31"/>
    <w:rsid w:val="404022ED"/>
    <w:rsid w:val="40951BB9"/>
    <w:rsid w:val="40C503DB"/>
    <w:rsid w:val="412D0972"/>
    <w:rsid w:val="419E0EF3"/>
    <w:rsid w:val="41EE467A"/>
    <w:rsid w:val="434D0592"/>
    <w:rsid w:val="448D50BF"/>
    <w:rsid w:val="44AF71ED"/>
    <w:rsid w:val="46164631"/>
    <w:rsid w:val="473115A3"/>
    <w:rsid w:val="488A270E"/>
    <w:rsid w:val="49616FB5"/>
    <w:rsid w:val="49AD4B71"/>
    <w:rsid w:val="49DD3113"/>
    <w:rsid w:val="4C4F7D06"/>
    <w:rsid w:val="4CA773EC"/>
    <w:rsid w:val="4CF527B7"/>
    <w:rsid w:val="4D225A7D"/>
    <w:rsid w:val="4D2E1385"/>
    <w:rsid w:val="4DCC21C4"/>
    <w:rsid w:val="4E333CD9"/>
    <w:rsid w:val="4F782168"/>
    <w:rsid w:val="507647F5"/>
    <w:rsid w:val="520C6C11"/>
    <w:rsid w:val="52A846F3"/>
    <w:rsid w:val="552678A2"/>
    <w:rsid w:val="55A92ACB"/>
    <w:rsid w:val="562219F8"/>
    <w:rsid w:val="563801BC"/>
    <w:rsid w:val="5647583B"/>
    <w:rsid w:val="5741696A"/>
    <w:rsid w:val="57E93236"/>
    <w:rsid w:val="583356BA"/>
    <w:rsid w:val="5A191AA9"/>
    <w:rsid w:val="5AB96F1F"/>
    <w:rsid w:val="5ABF5399"/>
    <w:rsid w:val="5AFF65EE"/>
    <w:rsid w:val="5B11301C"/>
    <w:rsid w:val="5B940A80"/>
    <w:rsid w:val="5E5B4E50"/>
    <w:rsid w:val="5EE56B72"/>
    <w:rsid w:val="5EE70F58"/>
    <w:rsid w:val="5EF56DAD"/>
    <w:rsid w:val="5F240452"/>
    <w:rsid w:val="61011FC7"/>
    <w:rsid w:val="61741443"/>
    <w:rsid w:val="61E7752F"/>
    <w:rsid w:val="631A7DEE"/>
    <w:rsid w:val="636C4880"/>
    <w:rsid w:val="64E32E92"/>
    <w:rsid w:val="657721A6"/>
    <w:rsid w:val="65D13860"/>
    <w:rsid w:val="67172BD7"/>
    <w:rsid w:val="67242511"/>
    <w:rsid w:val="67C0203B"/>
    <w:rsid w:val="67C21060"/>
    <w:rsid w:val="67D90907"/>
    <w:rsid w:val="6A44672B"/>
    <w:rsid w:val="6AC60EE1"/>
    <w:rsid w:val="6ADB4B0C"/>
    <w:rsid w:val="6B3A0CEA"/>
    <w:rsid w:val="6C00599E"/>
    <w:rsid w:val="6C660F6C"/>
    <w:rsid w:val="6D61143A"/>
    <w:rsid w:val="6DAB4DC9"/>
    <w:rsid w:val="6DF37AF9"/>
    <w:rsid w:val="6E5A0275"/>
    <w:rsid w:val="6F616F5C"/>
    <w:rsid w:val="6F646B84"/>
    <w:rsid w:val="6F7308A1"/>
    <w:rsid w:val="6FD625F4"/>
    <w:rsid w:val="70E22709"/>
    <w:rsid w:val="70F74CAD"/>
    <w:rsid w:val="722A6AED"/>
    <w:rsid w:val="74C449DF"/>
    <w:rsid w:val="74E93223"/>
    <w:rsid w:val="76272BD0"/>
    <w:rsid w:val="77AC01BF"/>
    <w:rsid w:val="788D7715"/>
    <w:rsid w:val="79FD787B"/>
    <w:rsid w:val="7AD20DF2"/>
    <w:rsid w:val="7C1C1237"/>
    <w:rsid w:val="7CC34580"/>
    <w:rsid w:val="7EB36891"/>
    <w:rsid w:val="7F2223C9"/>
    <w:rsid w:val="7F2E53E5"/>
    <w:rsid w:val="7F91160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99" w:semiHidden="0"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qFormat="1" w:unhideWhenUsed="0" w:uiPriority="99" w:semiHidden="0" w:name="Salutation"/>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6"/>
    <w:qFormat/>
    <w:uiPriority w:val="99"/>
    <w:pPr>
      <w:keepNext/>
      <w:keepLines/>
      <w:widowControl/>
      <w:tabs>
        <w:tab w:val="left" w:pos="4032"/>
      </w:tabs>
      <w:spacing w:before="260" w:after="260" w:line="416" w:lineRule="auto"/>
      <w:ind w:left="720" w:hanging="720"/>
      <w:jc w:val="left"/>
      <w:outlineLvl w:val="2"/>
    </w:pPr>
    <w:rPr>
      <w:rFonts w:eastAsia="华文细黑"/>
      <w:bCs/>
      <w:kern w:val="0"/>
      <w:sz w:val="36"/>
      <w:szCs w:val="32"/>
    </w:rPr>
  </w:style>
  <w:style w:type="character" w:default="1" w:styleId="17">
    <w:name w:val="Default Paragraph Font"/>
    <w:semiHidden/>
    <w:unhideWhenUsed/>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8"/>
    <w:qFormat/>
    <w:uiPriority w:val="99"/>
    <w:rPr>
      <w:b/>
      <w:bCs/>
    </w:rPr>
  </w:style>
  <w:style w:type="paragraph" w:styleId="4">
    <w:name w:val="annotation text"/>
    <w:basedOn w:val="1"/>
    <w:link w:val="27"/>
    <w:qFormat/>
    <w:uiPriority w:val="99"/>
    <w:pPr>
      <w:jc w:val="left"/>
    </w:pPr>
  </w:style>
  <w:style w:type="paragraph" w:styleId="5">
    <w:name w:val="Salutation"/>
    <w:basedOn w:val="1"/>
    <w:next w:val="1"/>
    <w:link w:val="29"/>
    <w:qFormat/>
    <w:uiPriority w:val="99"/>
  </w:style>
  <w:style w:type="paragraph" w:styleId="6">
    <w:name w:val="Body Text 3"/>
    <w:basedOn w:val="1"/>
    <w:link w:val="30"/>
    <w:qFormat/>
    <w:uiPriority w:val="99"/>
    <w:pPr>
      <w:spacing w:after="120"/>
    </w:pPr>
    <w:rPr>
      <w:sz w:val="16"/>
      <w:szCs w:val="16"/>
    </w:rPr>
  </w:style>
  <w:style w:type="paragraph" w:styleId="7">
    <w:name w:val="Body Text"/>
    <w:basedOn w:val="1"/>
    <w:link w:val="31"/>
    <w:qFormat/>
    <w:uiPriority w:val="99"/>
    <w:pPr>
      <w:spacing w:line="480" w:lineRule="exact"/>
      <w:jc w:val="left"/>
    </w:pPr>
    <w:rPr>
      <w:rFonts w:ascii="宋体" w:hAnsi="宋体"/>
    </w:rPr>
  </w:style>
  <w:style w:type="paragraph" w:styleId="8">
    <w:name w:val="Body Text Indent"/>
    <w:basedOn w:val="1"/>
    <w:link w:val="32"/>
    <w:uiPriority w:val="99"/>
    <w:pPr>
      <w:spacing w:after="120"/>
      <w:ind w:left="420" w:leftChars="200"/>
    </w:pPr>
  </w:style>
  <w:style w:type="paragraph" w:styleId="9">
    <w:name w:val="Plain Text"/>
    <w:basedOn w:val="1"/>
    <w:link w:val="33"/>
    <w:uiPriority w:val="99"/>
    <w:rPr>
      <w:rFonts w:ascii="宋体" w:hAnsi="Courier New"/>
      <w:szCs w:val="20"/>
    </w:rPr>
  </w:style>
  <w:style w:type="paragraph" w:styleId="10">
    <w:name w:val="Date"/>
    <w:basedOn w:val="1"/>
    <w:next w:val="1"/>
    <w:link w:val="34"/>
    <w:qFormat/>
    <w:uiPriority w:val="99"/>
    <w:pPr>
      <w:ind w:left="100" w:leftChars="2500"/>
    </w:pPr>
  </w:style>
  <w:style w:type="paragraph" w:styleId="11">
    <w:name w:val="Body Text Indent 2"/>
    <w:basedOn w:val="1"/>
    <w:link w:val="35"/>
    <w:qFormat/>
    <w:uiPriority w:val="99"/>
    <w:pPr>
      <w:spacing w:after="120" w:line="480" w:lineRule="auto"/>
      <w:ind w:left="420" w:leftChars="200"/>
    </w:pPr>
  </w:style>
  <w:style w:type="paragraph" w:styleId="12">
    <w:name w:val="Balloon Text"/>
    <w:basedOn w:val="1"/>
    <w:link w:val="36"/>
    <w:uiPriority w:val="99"/>
    <w:rPr>
      <w:sz w:val="18"/>
      <w:szCs w:val="18"/>
    </w:rPr>
  </w:style>
  <w:style w:type="paragraph" w:styleId="13">
    <w:name w:val="footer"/>
    <w:basedOn w:val="1"/>
    <w:link w:val="37"/>
    <w:qFormat/>
    <w:uiPriority w:val="99"/>
    <w:pPr>
      <w:tabs>
        <w:tab w:val="center" w:pos="4153"/>
        <w:tab w:val="right" w:pos="8306"/>
      </w:tabs>
      <w:snapToGrid w:val="0"/>
      <w:jc w:val="left"/>
    </w:pPr>
    <w:rPr>
      <w:sz w:val="18"/>
      <w:szCs w:val="18"/>
    </w:rPr>
  </w:style>
  <w:style w:type="paragraph" w:styleId="14">
    <w:name w:val="header"/>
    <w:basedOn w:val="1"/>
    <w:link w:val="38"/>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99"/>
  </w:style>
  <w:style w:type="paragraph" w:styleId="1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8">
    <w:name w:val="Strong"/>
    <w:basedOn w:val="17"/>
    <w:qFormat/>
    <w:uiPriority w:val="99"/>
    <w:rPr>
      <w:rFonts w:cs="Times New Roman"/>
      <w:b/>
      <w:bCs/>
    </w:rPr>
  </w:style>
  <w:style w:type="character" w:styleId="19">
    <w:name w:val="page number"/>
    <w:qFormat/>
    <w:uiPriority w:val="99"/>
    <w:rPr>
      <w:rFonts w:cs="Times New Roman"/>
    </w:rPr>
  </w:style>
  <w:style w:type="character" w:styleId="20">
    <w:name w:val="FollowedHyperlink"/>
    <w:uiPriority w:val="99"/>
    <w:rPr>
      <w:rFonts w:cs="Times New Roman"/>
      <w:color w:val="000000"/>
      <w:u w:val="none"/>
    </w:rPr>
  </w:style>
  <w:style w:type="character" w:styleId="21">
    <w:name w:val="Emphasis"/>
    <w:qFormat/>
    <w:uiPriority w:val="99"/>
    <w:rPr>
      <w:rFonts w:cs="Times New Roman"/>
      <w:i/>
      <w:iCs/>
    </w:rPr>
  </w:style>
  <w:style w:type="character" w:styleId="22">
    <w:name w:val="Hyperlink"/>
    <w:qFormat/>
    <w:uiPriority w:val="99"/>
    <w:rPr>
      <w:rFonts w:cs="Times New Roman"/>
      <w:color w:val="000000"/>
      <w:u w:val="none"/>
    </w:rPr>
  </w:style>
  <w:style w:type="character" w:styleId="23">
    <w:name w:val="annotation reference"/>
    <w:qFormat/>
    <w:uiPriority w:val="99"/>
    <w:rPr>
      <w:rFonts w:cs="Times New Roman"/>
      <w:sz w:val="21"/>
      <w:szCs w:val="21"/>
    </w:rPr>
  </w:style>
  <w:style w:type="table" w:styleId="25">
    <w:name w:val="Table Grid"/>
    <w:basedOn w:val="24"/>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6">
    <w:name w:val="标题 3 Char"/>
    <w:link w:val="2"/>
    <w:semiHidden/>
    <w:locked/>
    <w:uiPriority w:val="99"/>
    <w:rPr>
      <w:rFonts w:cs="Times New Roman"/>
      <w:b/>
      <w:bCs/>
      <w:sz w:val="32"/>
      <w:szCs w:val="32"/>
    </w:rPr>
  </w:style>
  <w:style w:type="character" w:customStyle="1" w:styleId="27">
    <w:name w:val="批注文字 Char"/>
    <w:link w:val="4"/>
    <w:locked/>
    <w:uiPriority w:val="99"/>
    <w:rPr>
      <w:rFonts w:cs="Times New Roman"/>
      <w:kern w:val="2"/>
      <w:sz w:val="24"/>
      <w:szCs w:val="24"/>
    </w:rPr>
  </w:style>
  <w:style w:type="character" w:customStyle="1" w:styleId="28">
    <w:name w:val="批注主题 Char"/>
    <w:link w:val="3"/>
    <w:qFormat/>
    <w:locked/>
    <w:uiPriority w:val="99"/>
    <w:rPr>
      <w:rFonts w:cs="Times New Roman"/>
      <w:kern w:val="2"/>
      <w:sz w:val="24"/>
      <w:szCs w:val="24"/>
    </w:rPr>
  </w:style>
  <w:style w:type="character" w:customStyle="1" w:styleId="29">
    <w:name w:val="称呼 Char"/>
    <w:link w:val="5"/>
    <w:semiHidden/>
    <w:locked/>
    <w:uiPriority w:val="99"/>
    <w:rPr>
      <w:rFonts w:cs="Times New Roman"/>
      <w:sz w:val="24"/>
      <w:szCs w:val="24"/>
    </w:rPr>
  </w:style>
  <w:style w:type="character" w:customStyle="1" w:styleId="30">
    <w:name w:val="正文文本 3 Char"/>
    <w:link w:val="6"/>
    <w:semiHidden/>
    <w:locked/>
    <w:uiPriority w:val="99"/>
    <w:rPr>
      <w:rFonts w:cs="Times New Roman"/>
      <w:sz w:val="16"/>
      <w:szCs w:val="16"/>
    </w:rPr>
  </w:style>
  <w:style w:type="character" w:customStyle="1" w:styleId="31">
    <w:name w:val="正文文本 Char"/>
    <w:link w:val="7"/>
    <w:locked/>
    <w:uiPriority w:val="99"/>
    <w:rPr>
      <w:rFonts w:ascii="宋体" w:eastAsia="宋体" w:cs="Times New Roman"/>
      <w:kern w:val="2"/>
      <w:sz w:val="24"/>
    </w:rPr>
  </w:style>
  <w:style w:type="character" w:customStyle="1" w:styleId="32">
    <w:name w:val="正文文本缩进 Char"/>
    <w:link w:val="8"/>
    <w:semiHidden/>
    <w:locked/>
    <w:uiPriority w:val="99"/>
    <w:rPr>
      <w:rFonts w:cs="Times New Roman"/>
      <w:sz w:val="24"/>
      <w:szCs w:val="24"/>
    </w:rPr>
  </w:style>
  <w:style w:type="character" w:customStyle="1" w:styleId="33">
    <w:name w:val="纯文本 Char"/>
    <w:link w:val="9"/>
    <w:semiHidden/>
    <w:locked/>
    <w:uiPriority w:val="99"/>
    <w:rPr>
      <w:rFonts w:ascii="宋体" w:hAnsi="Courier New" w:cs="Courier New"/>
      <w:sz w:val="21"/>
      <w:szCs w:val="21"/>
    </w:rPr>
  </w:style>
  <w:style w:type="character" w:customStyle="1" w:styleId="34">
    <w:name w:val="日期 Char"/>
    <w:link w:val="10"/>
    <w:semiHidden/>
    <w:locked/>
    <w:uiPriority w:val="99"/>
    <w:rPr>
      <w:rFonts w:cs="Times New Roman"/>
      <w:sz w:val="24"/>
      <w:szCs w:val="24"/>
    </w:rPr>
  </w:style>
  <w:style w:type="character" w:customStyle="1" w:styleId="35">
    <w:name w:val="正文文本缩进 2 Char"/>
    <w:link w:val="11"/>
    <w:semiHidden/>
    <w:locked/>
    <w:uiPriority w:val="99"/>
    <w:rPr>
      <w:rFonts w:cs="Times New Roman"/>
      <w:sz w:val="24"/>
      <w:szCs w:val="24"/>
    </w:rPr>
  </w:style>
  <w:style w:type="character" w:customStyle="1" w:styleId="36">
    <w:name w:val="批注框文本 Char"/>
    <w:link w:val="12"/>
    <w:semiHidden/>
    <w:locked/>
    <w:uiPriority w:val="99"/>
    <w:rPr>
      <w:rFonts w:cs="Times New Roman"/>
      <w:sz w:val="2"/>
    </w:rPr>
  </w:style>
  <w:style w:type="character" w:customStyle="1" w:styleId="37">
    <w:name w:val="页脚 Char"/>
    <w:link w:val="13"/>
    <w:semiHidden/>
    <w:locked/>
    <w:uiPriority w:val="99"/>
    <w:rPr>
      <w:rFonts w:cs="Times New Roman"/>
      <w:sz w:val="18"/>
      <w:szCs w:val="18"/>
    </w:rPr>
  </w:style>
  <w:style w:type="character" w:customStyle="1" w:styleId="38">
    <w:name w:val="页眉 Char"/>
    <w:link w:val="14"/>
    <w:locked/>
    <w:uiPriority w:val="99"/>
    <w:rPr>
      <w:rFonts w:cs="Times New Roman"/>
      <w:sz w:val="18"/>
      <w:szCs w:val="18"/>
    </w:rPr>
  </w:style>
  <w:style w:type="paragraph" w:customStyle="1" w:styleId="39">
    <w:name w:val="表头"/>
    <w:basedOn w:val="1"/>
    <w:uiPriority w:val="99"/>
    <w:pPr>
      <w:spacing w:line="360" w:lineRule="auto"/>
      <w:ind w:firstLine="881" w:firstLineChars="200"/>
      <w:jc w:val="center"/>
    </w:pPr>
    <w:rPr>
      <w:rFonts w:ascii="黑体" w:hAnsi="华文仿宋" w:eastAsia="黑体"/>
      <w:bCs/>
      <w:kern w:val="0"/>
      <w:sz w:val="24"/>
      <w:szCs w:val="44"/>
    </w:rPr>
  </w:style>
  <w:style w:type="paragraph" w:customStyle="1" w:styleId="40">
    <w:name w:val="Char"/>
    <w:basedOn w:val="1"/>
    <w:uiPriority w:val="99"/>
    <w:pPr>
      <w:adjustRightInd w:val="0"/>
      <w:snapToGrid w:val="0"/>
      <w:spacing w:line="360" w:lineRule="auto"/>
      <w:ind w:firstLine="200"/>
      <w:jc w:val="left"/>
    </w:pPr>
  </w:style>
  <w:style w:type="paragraph" w:customStyle="1" w:styleId="41">
    <w:name w:val="Char1"/>
    <w:basedOn w:val="1"/>
    <w:uiPriority w:val="99"/>
    <w:pPr>
      <w:adjustRightInd w:val="0"/>
      <w:snapToGrid w:val="0"/>
      <w:spacing w:line="360" w:lineRule="auto"/>
      <w:ind w:firstLine="200"/>
      <w:jc w:val="left"/>
    </w:pPr>
    <w:rPr>
      <w:rFonts w:ascii="宋体" w:hAnsi="宋体" w:cs="宋体"/>
      <w:color w:val="0000FF"/>
      <w:sz w:val="24"/>
    </w:rPr>
  </w:style>
  <w:style w:type="paragraph" w:customStyle="1" w:styleId="42">
    <w:name w:val="Char Char Char Char Char Char Char"/>
    <w:basedOn w:val="1"/>
    <w:uiPriority w:val="99"/>
    <w:pPr>
      <w:widowControl/>
      <w:spacing w:after="160" w:line="240" w:lineRule="exact"/>
      <w:jc w:val="left"/>
    </w:pPr>
    <w:rPr>
      <w:rFonts w:ascii="Arial" w:hAnsi="Arial" w:cs="Verdana"/>
      <w:b/>
      <w:kern w:val="0"/>
      <w:sz w:val="24"/>
      <w:szCs w:val="21"/>
      <w:lang w:eastAsia="en-US"/>
    </w:rPr>
  </w:style>
  <w:style w:type="paragraph" w:customStyle="1" w:styleId="43">
    <w:name w:val="普通 (Web)"/>
    <w:basedOn w:val="1"/>
    <w:link w:val="65"/>
    <w:uiPriority w:val="99"/>
    <w:pPr>
      <w:widowControl/>
      <w:spacing w:before="100" w:beforeAutospacing="1" w:after="100" w:afterAutospacing="1"/>
      <w:jc w:val="left"/>
    </w:pPr>
    <w:rPr>
      <w:rFonts w:ascii="宋体"/>
      <w:kern w:val="0"/>
      <w:sz w:val="24"/>
      <w:szCs w:val="20"/>
    </w:rPr>
  </w:style>
  <w:style w:type="paragraph" w:customStyle="1" w:styleId="44">
    <w:name w:val="标题-1 + 首行缩进:  2 字符 + 首行缩进:  2 字符"/>
    <w:basedOn w:val="45"/>
    <w:uiPriority w:val="99"/>
    <w:pPr>
      <w:ind w:firstLine="578"/>
    </w:pPr>
    <w:rPr>
      <w:sz w:val="28"/>
      <w:szCs w:val="28"/>
    </w:rPr>
  </w:style>
  <w:style w:type="paragraph" w:customStyle="1" w:styleId="45">
    <w:name w:val="样式 样式 标题-2 + 首行缩进:  2 字符"/>
    <w:basedOn w:val="46"/>
    <w:uiPriority w:val="99"/>
    <w:rPr>
      <w:rFonts w:ascii="仿宋_GB2312" w:hAnsi="仿宋_GB2312" w:eastAsia="仿宋_GB2312"/>
      <w:bCs/>
    </w:rPr>
  </w:style>
  <w:style w:type="paragraph" w:customStyle="1" w:styleId="46">
    <w:name w:val="样式 标题-2"/>
    <w:basedOn w:val="47"/>
    <w:next w:val="47"/>
    <w:uiPriority w:val="99"/>
    <w:pPr>
      <w:spacing w:beforeLines="60" w:afterLines="40"/>
      <w:ind w:firstLine="605" w:firstLineChars="200"/>
      <w:jc w:val="left"/>
    </w:pPr>
    <w:rPr>
      <w:rFonts w:eastAsia="华文仿宋" w:cs="宋体"/>
      <w:bCs w:val="0"/>
      <w:szCs w:val="20"/>
    </w:rPr>
  </w:style>
  <w:style w:type="paragraph" w:customStyle="1" w:styleId="47">
    <w:name w:val="章节二"/>
    <w:basedOn w:val="48"/>
    <w:next w:val="48"/>
    <w:uiPriority w:val="99"/>
    <w:pPr>
      <w:spacing w:beforeLines="50" w:afterLines="50" w:line="240" w:lineRule="auto"/>
      <w:ind w:firstLine="0"/>
      <w:jc w:val="center"/>
      <w:outlineLvl w:val="1"/>
    </w:pPr>
    <w:rPr>
      <w:rFonts w:ascii="华文仿宋" w:hAnsi="华文仿宋" w:eastAsia="黑体"/>
      <w:b/>
      <w:sz w:val="30"/>
      <w:szCs w:val="30"/>
    </w:rPr>
  </w:style>
  <w:style w:type="paragraph" w:customStyle="1" w:styleId="48">
    <w:name w:val="文一"/>
    <w:basedOn w:val="1"/>
    <w:uiPriority w:val="99"/>
    <w:pPr>
      <w:topLinePunct/>
      <w:adjustRightInd w:val="0"/>
      <w:snapToGrid w:val="0"/>
      <w:spacing w:line="360" w:lineRule="auto"/>
      <w:ind w:firstLine="200"/>
    </w:pPr>
    <w:rPr>
      <w:bCs/>
      <w:color w:val="000000"/>
      <w:spacing w:val="4"/>
      <w:kern w:val="0"/>
      <w:sz w:val="24"/>
    </w:rPr>
  </w:style>
  <w:style w:type="character" w:customStyle="1" w:styleId="49">
    <w:name w:val="s1"/>
    <w:qFormat/>
    <w:uiPriority w:val="99"/>
    <w:rPr>
      <w:rFonts w:cs="Times New Roman"/>
    </w:rPr>
  </w:style>
  <w:style w:type="character" w:customStyle="1" w:styleId="50">
    <w:name w:val="cur"/>
    <w:qFormat/>
    <w:uiPriority w:val="99"/>
    <w:rPr>
      <w:rFonts w:cs="Times New Roman"/>
      <w:color w:val="FFFFFF"/>
      <w:shd w:val="clear" w:color="auto" w:fill="CE0609"/>
    </w:rPr>
  </w:style>
  <w:style w:type="character" w:customStyle="1" w:styleId="51">
    <w:name w:val="apple-style-span"/>
    <w:qFormat/>
    <w:uiPriority w:val="99"/>
    <w:rPr>
      <w:rFonts w:cs="Times New Roman"/>
    </w:rPr>
  </w:style>
  <w:style w:type="character" w:customStyle="1" w:styleId="52">
    <w:name w:val="bds_more4"/>
    <w:qFormat/>
    <w:uiPriority w:val="99"/>
    <w:rPr>
      <w:rFonts w:ascii="宋体" w:hAnsi="宋体" w:eastAsia="宋体" w:cs="宋体"/>
    </w:rPr>
  </w:style>
  <w:style w:type="character" w:customStyle="1" w:styleId="53">
    <w:name w:val="bds_nopic1"/>
    <w:qFormat/>
    <w:uiPriority w:val="99"/>
    <w:rPr>
      <w:rFonts w:cs="Times New Roman"/>
    </w:rPr>
  </w:style>
  <w:style w:type="character" w:customStyle="1" w:styleId="54">
    <w:name w:val="正文1"/>
    <w:qFormat/>
    <w:uiPriority w:val="99"/>
    <w:rPr>
      <w:rFonts w:cs="Times New Roman"/>
      <w:color w:val="FFFFFF"/>
      <w:shd w:val="clear" w:color="auto" w:fill="000000"/>
    </w:rPr>
  </w:style>
  <w:style w:type="character" w:customStyle="1" w:styleId="55">
    <w:name w:val="bds_more6"/>
    <w:qFormat/>
    <w:uiPriority w:val="99"/>
    <w:rPr>
      <w:rFonts w:cs="Times New Roman"/>
    </w:rPr>
  </w:style>
  <w:style w:type="character" w:customStyle="1" w:styleId="56">
    <w:name w:val="bds_more1"/>
    <w:qFormat/>
    <w:uiPriority w:val="99"/>
    <w:rPr>
      <w:rFonts w:cs="Times New Roman"/>
    </w:rPr>
  </w:style>
  <w:style w:type="character" w:customStyle="1" w:styleId="57">
    <w:name w:val="bds_more"/>
    <w:qFormat/>
    <w:uiPriority w:val="99"/>
    <w:rPr>
      <w:rFonts w:ascii="宋体" w:hAnsi="宋体" w:eastAsia="宋体" w:cs="宋体"/>
    </w:rPr>
  </w:style>
  <w:style w:type="character" w:customStyle="1" w:styleId="58">
    <w:name w:val="bds_nopic"/>
    <w:qFormat/>
    <w:uiPriority w:val="99"/>
    <w:rPr>
      <w:rFonts w:cs="Times New Roman"/>
    </w:rPr>
  </w:style>
  <w:style w:type="character" w:customStyle="1" w:styleId="59">
    <w:name w:val="bds_more5"/>
    <w:qFormat/>
    <w:uiPriority w:val="99"/>
    <w:rPr>
      <w:rFonts w:cs="Times New Roman"/>
    </w:rPr>
  </w:style>
  <w:style w:type="character" w:customStyle="1" w:styleId="60">
    <w:name w:val="bds_more2"/>
    <w:qFormat/>
    <w:uiPriority w:val="99"/>
    <w:rPr>
      <w:rFonts w:cs="Times New Roman"/>
    </w:rPr>
  </w:style>
  <w:style w:type="character" w:customStyle="1" w:styleId="61">
    <w:name w:val="wxdisplay1"/>
    <w:qFormat/>
    <w:uiPriority w:val="99"/>
    <w:rPr>
      <w:rFonts w:ascii="??" w:hAnsi="??" w:cs="Times New Roman"/>
      <w:color w:val="000000"/>
      <w:sz w:val="18"/>
      <w:szCs w:val="18"/>
      <w:shd w:val="clear" w:color="auto" w:fill="auto"/>
    </w:rPr>
  </w:style>
  <w:style w:type="character" w:customStyle="1" w:styleId="62">
    <w:name w:val="bds_nopic2"/>
    <w:qFormat/>
    <w:uiPriority w:val="99"/>
    <w:rPr>
      <w:rFonts w:cs="Times New Roman"/>
    </w:rPr>
  </w:style>
  <w:style w:type="character" w:customStyle="1" w:styleId="63">
    <w:name w:val="正文文本 Char1"/>
    <w:qFormat/>
    <w:uiPriority w:val="99"/>
    <w:rPr>
      <w:rFonts w:ascii="宋体" w:hAnsi="宋体" w:eastAsia="宋体"/>
      <w:kern w:val="2"/>
      <w:sz w:val="24"/>
      <w:lang w:val="en-US" w:eastAsia="zh-CN"/>
    </w:rPr>
  </w:style>
  <w:style w:type="character" w:customStyle="1" w:styleId="64">
    <w:name w:val="普通 (Web) Char1"/>
    <w:qFormat/>
    <w:uiPriority w:val="99"/>
    <w:rPr>
      <w:rFonts w:ascii="宋体" w:hAnsi="宋体" w:eastAsia="宋体" w:cs="宋体"/>
      <w:sz w:val="24"/>
      <w:szCs w:val="24"/>
    </w:rPr>
  </w:style>
  <w:style w:type="character" w:customStyle="1" w:styleId="65">
    <w:name w:val="普通 (Web) Char"/>
    <w:link w:val="43"/>
    <w:qFormat/>
    <w:locked/>
    <w:uiPriority w:val="99"/>
    <w:rPr>
      <w:rFonts w:ascii="宋体" w:eastAsia="宋体"/>
      <w:sz w:val="24"/>
    </w:rPr>
  </w:style>
  <w:style w:type="table" w:customStyle="1" w:styleId="66">
    <w:name w:val="TableGrid"/>
    <w:qFormat/>
    <w:uiPriority w:val="99"/>
    <w:tblPr>
      <w:tblLayout w:type="fixed"/>
      <w:tblCellMar>
        <w:top w:w="0" w:type="dxa"/>
        <w:left w:w="0" w:type="dxa"/>
        <w:bottom w:w="0" w:type="dxa"/>
        <w:right w:w="0" w:type="dxa"/>
      </w:tblCellMar>
    </w:tblPr>
  </w:style>
  <w:style w:type="character" w:customStyle="1" w:styleId="67">
    <w:name w:val="Char Char3"/>
    <w:qFormat/>
    <w:locked/>
    <w:uiPriority w:val="99"/>
    <w:rPr>
      <w:rFonts w:cs="Times New Roman"/>
      <w:kern w:val="2"/>
      <w:sz w:val="18"/>
      <w:szCs w:val="18"/>
    </w:rPr>
  </w:style>
  <w:style w:type="character" w:customStyle="1" w:styleId="68">
    <w:name w:val="Char Char2"/>
    <w:qFormat/>
    <w:uiPriority w:val="99"/>
    <w:rPr>
      <w:rFonts w:ascii="宋体" w:hAnsi="宋体" w:eastAsia="宋体"/>
      <w:kern w:val="2"/>
      <w:sz w:val="24"/>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7443</Words>
  <Characters>42430</Characters>
  <Lines>353</Lines>
  <Paragraphs>99</Paragraphs>
  <ScaleCrop>false</ScaleCrop>
  <LinksUpToDate>false</LinksUpToDate>
  <CharactersWithSpaces>49774</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2018-01-09T08:13:00Z</dcterms:created>
  <dc:creator>谭海滨</dc:creator>
  <cp:lastModifiedBy>李斌</cp:lastModifiedBy>
  <cp:lastPrinted>2018-02-05T03:20:00Z</cp:lastPrinted>
  <dcterms:modified xsi:type="dcterms:W3CDTF">2018-03-08T01:07:22Z</dcterms:modified>
  <dc:title>分类编号：SG-01</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